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6F2" w:rsidRDefault="00F466F2" w:rsidP="00E05D70"/>
    <w:tbl>
      <w:tblPr>
        <w:tblStyle w:val="Tablaconcuadrcula"/>
        <w:tblW w:w="0" w:type="auto"/>
        <w:tblLook w:val="04A0"/>
      </w:tblPr>
      <w:tblGrid>
        <w:gridCol w:w="15545"/>
      </w:tblGrid>
      <w:tr w:rsidR="004745AB" w:rsidTr="00CF717D">
        <w:tc>
          <w:tcPr>
            <w:tcW w:w="15545" w:type="dxa"/>
            <w:shd w:val="clear" w:color="auto" w:fill="C5E0B3" w:themeFill="accent6" w:themeFillTint="66"/>
          </w:tcPr>
          <w:p w:rsidR="004745AB" w:rsidRPr="00CE0D42" w:rsidRDefault="004745AB" w:rsidP="004745AB">
            <w:pPr>
              <w:rPr>
                <w:rFonts w:ascii="Comic Sans MS" w:hAnsi="Comic Sans MS"/>
                <w:b/>
              </w:rPr>
            </w:pPr>
            <w:r w:rsidRPr="00CE0D42">
              <w:rPr>
                <w:rFonts w:ascii="Comic Sans MS" w:hAnsi="Comic Sans MS"/>
                <w:b/>
              </w:rPr>
              <w:t>DESCRIPCIÓN DEL CICLO</w:t>
            </w:r>
          </w:p>
        </w:tc>
      </w:tr>
      <w:tr w:rsidR="004745AB" w:rsidTr="00CF717D">
        <w:tc>
          <w:tcPr>
            <w:tcW w:w="15545" w:type="dxa"/>
            <w:tcBorders>
              <w:bottom w:val="single" w:sz="4" w:space="0" w:color="auto"/>
            </w:tcBorders>
          </w:tcPr>
          <w:p w:rsidR="004745AB" w:rsidRPr="004745AB" w:rsidRDefault="004745AB" w:rsidP="004745AB">
            <w:r w:rsidRPr="004745AB">
              <w:t>Los componentes del ciclo son:</w:t>
            </w:r>
          </w:p>
          <w:p w:rsidR="004745AB" w:rsidRPr="004745AB" w:rsidRDefault="004745AB" w:rsidP="004745AB">
            <w:r w:rsidRPr="004745AB">
              <w:t xml:space="preserve">Lucía </w:t>
            </w:r>
            <w:r w:rsidR="001D5069">
              <w:t>Cano Girón, tutora de 1º curso. Imparte las áreas de lengua, matemáticas y plástica  en su curso y  Atención Educativa y CM en el ciclo</w:t>
            </w:r>
          </w:p>
          <w:p w:rsidR="004745AB" w:rsidRPr="004745AB" w:rsidRDefault="004745AB" w:rsidP="004745AB">
            <w:r w:rsidRPr="004745AB">
              <w:t>Laura</w:t>
            </w:r>
            <w:r w:rsidR="001D5069">
              <w:t xml:space="preserve"> Cuevas Del Valle, tutora de 2º curso. Imparte las áreas de lengua, matemáticas y plástica en su curso. Música en primaria y Plástica en tercer ciclo.</w:t>
            </w:r>
          </w:p>
          <w:p w:rsidR="004745AB" w:rsidRPr="004745AB" w:rsidRDefault="004745AB" w:rsidP="004745AB">
            <w:r w:rsidRPr="004745AB">
              <w:t>José</w:t>
            </w:r>
            <w:r w:rsidR="001D5069">
              <w:t xml:space="preserve"> Agustín Sosa Gil</w:t>
            </w:r>
            <w:proofErr w:type="gramStart"/>
            <w:r w:rsidR="001D5069">
              <w:t>..</w:t>
            </w:r>
            <w:proofErr w:type="gramEnd"/>
            <w:r w:rsidR="001D5069">
              <w:t xml:space="preserve"> Imparte Educación Física en toda primaria.</w:t>
            </w:r>
          </w:p>
          <w:p w:rsidR="004745AB" w:rsidRPr="004745AB" w:rsidRDefault="004745AB" w:rsidP="004745AB">
            <w:r w:rsidRPr="004745AB">
              <w:t>Isidro</w:t>
            </w:r>
            <w:r w:rsidR="001D5069">
              <w:t xml:space="preserve"> Puyo Monteagudo</w:t>
            </w:r>
            <w:proofErr w:type="gramStart"/>
            <w:r w:rsidR="001D5069">
              <w:t>,.</w:t>
            </w:r>
            <w:proofErr w:type="gramEnd"/>
            <w:r w:rsidR="001D5069">
              <w:t xml:space="preserve"> Imparte inglés en primer y tercer ciclo.</w:t>
            </w:r>
          </w:p>
          <w:p w:rsidR="004745AB" w:rsidRDefault="004745AB" w:rsidP="00E05D70">
            <w:r w:rsidRPr="004745AB">
              <w:t>María José</w:t>
            </w:r>
            <w:r w:rsidR="001D5069">
              <w:t xml:space="preserve"> Fernández Carmona. Imparte religión a todo el centro.</w:t>
            </w:r>
          </w:p>
          <w:p w:rsidR="00315002" w:rsidRDefault="00315002" w:rsidP="00E05D70">
            <w:r>
              <w:t>María del Mar Sainz Blanco, imparte refuerzo en el ciclo.</w:t>
            </w:r>
          </w:p>
          <w:p w:rsidR="00B747A5" w:rsidRDefault="00B747A5" w:rsidP="00E05D70">
            <w:r>
              <w:t>Ana Isabel Rodríguez Vega, imparte  el Programa de Refuerzo en ciclo.</w:t>
            </w:r>
          </w:p>
        </w:tc>
      </w:tr>
      <w:tr w:rsidR="004745AB" w:rsidTr="00CF717D">
        <w:tc>
          <w:tcPr>
            <w:tcW w:w="15545" w:type="dxa"/>
            <w:shd w:val="clear" w:color="auto" w:fill="C5E0B3" w:themeFill="accent6" w:themeFillTint="66"/>
          </w:tcPr>
          <w:p w:rsidR="004745AB" w:rsidRPr="00CE0D42" w:rsidRDefault="004745AB" w:rsidP="00E05D70">
            <w:pPr>
              <w:rPr>
                <w:rFonts w:ascii="Comic Sans MS" w:hAnsi="Comic Sans MS"/>
                <w:b/>
              </w:rPr>
            </w:pPr>
            <w:r w:rsidRPr="00CE0D42">
              <w:rPr>
                <w:rFonts w:ascii="Comic Sans MS" w:hAnsi="Comic Sans MS"/>
                <w:b/>
              </w:rPr>
              <w:t>MARCO LEGISLATIVO</w:t>
            </w:r>
          </w:p>
        </w:tc>
      </w:tr>
      <w:tr w:rsidR="004745AB" w:rsidTr="00CF717D">
        <w:tc>
          <w:tcPr>
            <w:tcW w:w="15545" w:type="dxa"/>
            <w:tcBorders>
              <w:bottom w:val="single" w:sz="4" w:space="0" w:color="auto"/>
            </w:tcBorders>
          </w:tcPr>
          <w:p w:rsidR="004745AB" w:rsidRPr="004745AB" w:rsidRDefault="004745AB" w:rsidP="004745AB">
            <w:r w:rsidRPr="004745AB">
              <w:t>Real Decreto 157/2022, de 1 de marzo, por el que se establecen la ordenación y las enseñanzas mínimas de la Educación Primaria.</w:t>
            </w:r>
          </w:p>
          <w:p w:rsidR="004745AB" w:rsidRPr="004745AB" w:rsidRDefault="004745AB" w:rsidP="004745AB">
            <w:r w:rsidRPr="004745AB">
              <w:t>- Decreto 101/2023, de 9 de mayo, por el que se establece la ordenación y el currículo de la etapa de Educación Primaria en la Comunidad Autónoma de Andalucía.</w:t>
            </w:r>
          </w:p>
          <w:p w:rsidR="004745AB" w:rsidRPr="004745AB" w:rsidRDefault="004745AB" w:rsidP="004745AB">
            <w:r w:rsidRPr="004745AB">
              <w:t xml:space="preserve">- Decreto 328/2010, de 13 de julio, por el que se aprueba el Reglamento Orgánico de las escuelas infantiles de segundo grado, de los colegios de educación primaria, de los colegios de educación infantil y primaria, y de los centros públicos específicos de educación especial. </w:t>
            </w:r>
          </w:p>
          <w:p w:rsidR="004745AB" w:rsidRPr="004745AB" w:rsidRDefault="004745AB" w:rsidP="004745AB">
            <w:r w:rsidRPr="004745AB">
              <w:t xml:space="preserve">- Orden de 30 de mayo de 2023, por la que se desarrolla el currículo correspondiente a la etapa de Educación Primaria en la Comunidad Autónoma de Andalucía, se regulan determinados aspectos de la atención a la diversidad y a las diferencias individuales. ----Circular de 25 de julio de 2023 de la secretaría general de desarrollo educativo, sobre determinados aspectos para la organización en los centros del área y materia de religión y atención educativa para el alumnado que no la curse, así como criterios homologados de actuación para los centros docentes en relación al horario, funciones y tareas del profesorado que imparte religión. </w:t>
            </w:r>
          </w:p>
          <w:p w:rsidR="004745AB" w:rsidRDefault="004745AB" w:rsidP="004745AB">
            <w:r w:rsidRPr="004745AB">
              <w:t xml:space="preserve">- Instrucciones de 21 de junio de 2023, de la </w:t>
            </w:r>
            <w:proofErr w:type="spellStart"/>
            <w:r w:rsidRPr="004745AB">
              <w:t>Viceconsejería</w:t>
            </w:r>
            <w:proofErr w:type="spellEnd"/>
            <w:r w:rsidRPr="004745AB">
              <w:t xml:space="preserve"> de desarrollo educativo y formación profesional, sobre el tratamiento de la lectura para el despliegue de la competencia en comunicación lingüística en educación primaria y educación secundaria obligatoria</w:t>
            </w:r>
          </w:p>
        </w:tc>
      </w:tr>
      <w:tr w:rsidR="004745AB" w:rsidTr="00CF717D">
        <w:tc>
          <w:tcPr>
            <w:tcW w:w="15545" w:type="dxa"/>
            <w:shd w:val="clear" w:color="auto" w:fill="C5E0B3" w:themeFill="accent6" w:themeFillTint="66"/>
          </w:tcPr>
          <w:p w:rsidR="004745AB" w:rsidRPr="00CE0D42" w:rsidRDefault="0035549D" w:rsidP="00E05D70">
            <w:pPr>
              <w:rPr>
                <w:rFonts w:ascii="Comic Sans MS" w:hAnsi="Comic Sans MS"/>
                <w:b/>
              </w:rPr>
            </w:pPr>
            <w:r w:rsidRPr="00CE0D42">
              <w:rPr>
                <w:rFonts w:ascii="Comic Sans MS" w:hAnsi="Comic Sans MS"/>
                <w:b/>
              </w:rPr>
              <w:t>CONCEPTUALIZACIÓN Y CARACTERÍSTICA DEL ÁREA/ RELACIÓN CON EL PLAN DE CENTRO</w:t>
            </w:r>
          </w:p>
        </w:tc>
      </w:tr>
      <w:tr w:rsidR="004745AB" w:rsidTr="00CF717D">
        <w:tc>
          <w:tcPr>
            <w:tcW w:w="15545" w:type="dxa"/>
            <w:tcBorders>
              <w:bottom w:val="single" w:sz="4" w:space="0" w:color="auto"/>
            </w:tcBorders>
          </w:tcPr>
          <w:p w:rsidR="00D26367" w:rsidRDefault="00D26367" w:rsidP="0035549D">
            <w:r>
              <w:t xml:space="preserve">El currículo del área de Matemáticas se encamina a conseguir, por un lado, el desarrollo máximo de las potencialidades en todo el alumnado y por otra, la alfabetización matemática, la adquisición de los conocimientos, las habilidades y las herramientas para poder resolver problemas planteados, interpretar las soluciones en el contexto y tomar decisiones estratégicas. Las matemáticas, tienen un marcado carácter instrumental que las vincula con la mayoría de las áreas de conocimiento: las ciencias de la naturaleza, la ingeniería, la tecnología, las ciencias sociales e incluso el arte o la música. Además, las matemáticas poseen un valor propio, constituyendo un conjunto de ideas y formas de actuar que permiten conocer y estructurar la realidad, analizarla y obtener información nueva y conclusiones que inicialmente no estaban explícitas. A su vez integran características como el dominio del espacio, el tiempo, la proporción, la optimización de recursos, el análisis de la incertidumbre o el manejo de la tecnología digital. También promueven el razonamiento, la argumentación, la comunicación, la perseverancia, la toma de decisiones o la creatividad. Actualmente, cobran especial interés los elementos relacionados con el manejo de datose información y el pensamiento computacional, que proporcionan instrumentos eficaces para afrontar el nuevo escenario que </w:t>
            </w:r>
            <w:r>
              <w:lastRenderedPageBreak/>
              <w:t>plantean los retos actuales. Por todo ello, las matemáticas desempeñan un papel esencial ante los actuales desafíos sociales y medioambientales a los que el alumnado tendrá que enfrentarse en su futuro, como instrumentos para analizar y comprender mejor el entorno cercano y global, los problemas sociales, económicos, científicos y ambientales y para evaluar modos de solución viables. En consecuencia con todo lo anterior, la propuesta curricular del área de Matemáticas en Educación Primaria establece unas enseñanzas mínimas que persiguen la alfabetización matemática, entendida como la adquisición de los conocimientos, las destrezas y actitudes, así como los instrumentos, habilidades y herramientas necesarias para aplicar la perspectiva y el razonamiento en la formulación de una situación-problema en términos matemáticos, seleccionar las herramientas adecuadas para su resolución, interpretar las soluciones en el contexto y tomar decisiones estratégicas. Esta comprensión de las matemáticas ayudará al alumnado a emitir juicios fundamentados y a tomar decisiones</w:t>
            </w:r>
            <w:r w:rsidR="00FA7A04">
              <w:t>.</w:t>
            </w:r>
          </w:p>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rPr>
              <w:lastRenderedPageBreak/>
              <w:t>CONCRECIÓN CURRICULAR / SECUENCIACIÓN SITUACIONES DE APRENDIZAJE</w:t>
            </w:r>
          </w:p>
        </w:tc>
      </w:tr>
      <w:tr w:rsidR="00CF717D" w:rsidTr="00CF717D">
        <w:tc>
          <w:tcPr>
            <w:tcW w:w="15540" w:type="dxa"/>
            <w:tcBorders>
              <w:bottom w:val="single" w:sz="4" w:space="0" w:color="auto"/>
            </w:tcBorders>
          </w:tcPr>
          <w:p w:rsidR="00CF717D" w:rsidRDefault="00CF717D" w:rsidP="00E05D70">
            <w:r>
              <w:t>Aparece como Anexo I</w:t>
            </w:r>
          </w:p>
          <w:p w:rsidR="00CF717D" w:rsidRDefault="00CF717D" w:rsidP="00E05D70"/>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rPr>
              <w:t>CONTRIBUCIÓN DEL ÁREA A LA ADQUISICIÓN DE LAS COMPETENCIAS CLAVE</w:t>
            </w:r>
          </w:p>
        </w:tc>
      </w:tr>
      <w:tr w:rsidR="00CF717D" w:rsidTr="00744CA6">
        <w:tc>
          <w:tcPr>
            <w:tcW w:w="15540" w:type="dxa"/>
            <w:tcBorders>
              <w:bottom w:val="single" w:sz="4" w:space="0" w:color="auto"/>
            </w:tcBorders>
          </w:tcPr>
          <w:p w:rsidR="00FA7A04" w:rsidRDefault="00FA7A04" w:rsidP="00CF717D">
            <w:r>
              <w:t>La competencia matemática y competencia en ciencia, tecnología e ingeniería (competencia STEM por sus siglas en inglés) entraña la comprensión del mundo utilizando los métodos científicos, el pensamiento y representación matemáticos, la tecnología y los métodos de la ingeniería para transformar el entorno de forma comprometida, responsable y sostenible. La competencia matemática permite desarrollar y aplicar la perspectiva y el razonamiento matemáticos con el fin de resolver diversos problemas en diferentes contextos. La competencia en ciencia conlleva la comprensión y explicación del entorno natural y social, utilizando un conjunto de conocimientos y metodologías, incluidas la observación y la experimentación, con el fin de plantear preguntas y extraer conclusiones basadas en pruebas para poder interpretar y transformar el mundo natural y el contexto social. La competencia en tecnología e ingeniería comprende la aplicación de los conocimientos y metodologías propios de las ciencias para transformar nuestra sociedad de acuerdo con las necesidades o deseos de las personas en un marco de seguridad, responsabilidad y sostenibilidad.</w:t>
            </w:r>
          </w:p>
          <w:p w:rsidR="00CF717D" w:rsidRPr="00CF717D" w:rsidRDefault="00CF717D" w:rsidP="00CF717D">
            <w:r w:rsidRPr="00CF717D">
              <w:t xml:space="preserve">Los descriptores de las Competencias Clave  que desarrolla el área son: </w:t>
            </w:r>
          </w:p>
          <w:p w:rsidR="00CF717D" w:rsidRDefault="00FA7A04" w:rsidP="00CF717D">
            <w:r>
              <w:t>STEM1. Se inicia, de manera guiada, en la resolución de problemas del entorno inmediato para resolver pequeñas investigaciones matemáticas, utilizando algunos razonamientos y estrategias simples en situaciones conocidas, y reflexionando sobre el proceso seguido y las conclusiones obtenidas.</w:t>
            </w:r>
          </w:p>
          <w:p w:rsidR="00FA7A04" w:rsidRDefault="00FA7A04" w:rsidP="00CF717D">
            <w:r>
              <w:t>STEM2. Realiza pequeños planteamientos, de forma dirigida, para entender y formular preguntas sobre problemas y experimentos muy sencillos de cantidades pequeñas y de objetos, hechos y fenómenos cercanos y que ocurren a su alrededor, utilizando herramientas e instrumentos necesarios que le permitan resolver situaciones o problemas que se le presenten.</w:t>
            </w:r>
          </w:p>
          <w:p w:rsidR="00FA7A04" w:rsidRDefault="00FA7A04" w:rsidP="00CF717D">
            <w:r>
              <w:t>STEM3. Se inicia en el planteamiento de pequeños proyectos que impliquen resolver operaciones simples y sigue los pasos del proceso de forma guiada y con indicaciones para generar un producto creativo sencillo, siendo capaz de compartir con el grupo el producto final obtenido sin que suponga una situación de conflicto, negociando acuerdos como medida para resolverlos.</w:t>
            </w:r>
          </w:p>
          <w:p w:rsidR="00FA7A04" w:rsidRDefault="00FA7A04" w:rsidP="00CF717D">
            <w:r>
              <w:t>STEM4. Comunica de manera clara y adecuada los resultados obtenidos usando un vocabulario específico básico sobre el proceso seguido en tareas sencillas y pequeños trabajos realizados en distintos formatos (imágenes, dibujos, símbolos...), explicando los pasos seguidos con ayuda de un guion y apoyo de herramientas digitales que lo ayuden a compartir nuevos conocimientos.</w:t>
            </w:r>
          </w:p>
          <w:p w:rsidR="00FA7A04" w:rsidRDefault="00FA7A04" w:rsidP="00CF717D">
            <w:r>
              <w:t xml:space="preserve">STEM5. Desarrolla hábitos de respeto y cuidado hacia la salud propia, el entorno, los seres vivos y el medio ambiente, identificando el impacto positivo o </w:t>
            </w:r>
            <w:r>
              <w:lastRenderedPageBreak/>
              <w:t>negativo de algunas acciones humanas sobre el medio natural, iniciándose en el uso y práctica del consumo responsable.</w:t>
            </w:r>
          </w:p>
          <w:p w:rsidR="00FA7A04" w:rsidRPr="00CF717D" w:rsidRDefault="00FA7A04" w:rsidP="00CF717D"/>
          <w:p w:rsidR="00CF717D" w:rsidRPr="00CF717D" w:rsidRDefault="00CF717D" w:rsidP="00744CA6">
            <w:pPr>
              <w:jc w:val="both"/>
            </w:pPr>
            <w:r w:rsidRPr="00CF717D">
              <w:t>Los objetivos  generales a los que contribuye el área son:</w:t>
            </w:r>
          </w:p>
          <w:p w:rsidR="00CF717D" w:rsidRPr="00CF717D" w:rsidRDefault="00CF717D" w:rsidP="00744CA6">
            <w:pPr>
              <w:jc w:val="both"/>
            </w:pPr>
            <w:r w:rsidRPr="00CF717D">
              <w:t>-</w:t>
            </w:r>
            <w:r w:rsidRPr="00CF717D">
              <w:tab/>
              <w:t>Conocer y apreciar los valores y las normas de convivencia, aprender a obrar de acuerdo con ellas de forma empática, prepararse para el ejercicio activo de la ciudadanía y respetar los derechos humanos, así como el pluralismo propio de una sociedad democrática.</w:t>
            </w:r>
          </w:p>
          <w:p w:rsidR="00CF717D" w:rsidRPr="00CF717D" w:rsidRDefault="00CF717D" w:rsidP="00744CA6">
            <w:pPr>
              <w:jc w:val="both"/>
            </w:pPr>
            <w:r w:rsidRPr="00CF717D">
              <w:t>-</w:t>
            </w:r>
            <w:r w:rsidRPr="00CF717D">
              <w:tab/>
              <w:t>Adquirir habilidades para la resolución pacífica de conflictos y la prevención de la violencia, que le permitan desenvolverse con autonomía en el ámbito escolar y familiar, así como en los</w:t>
            </w:r>
            <w:r w:rsidR="00744CA6">
              <w:t xml:space="preserve"> grupos sociales con los que se </w:t>
            </w:r>
            <w:r w:rsidRPr="00CF717D">
              <w:t>relaciona.</w:t>
            </w:r>
          </w:p>
          <w:p w:rsidR="00CF717D" w:rsidRPr="00CF717D" w:rsidRDefault="00CF717D" w:rsidP="00744CA6">
            <w:pPr>
              <w:jc w:val="both"/>
            </w:pPr>
            <w:r w:rsidRPr="00CF717D">
              <w:t>-</w:t>
            </w:r>
            <w:r w:rsidRPr="00CF717D">
              <w:tab/>
              <w:t>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w:t>
            </w:r>
          </w:p>
          <w:p w:rsidR="00CF717D" w:rsidRPr="00FA7A04" w:rsidRDefault="00CF717D" w:rsidP="00744CA6">
            <w:pPr>
              <w:jc w:val="both"/>
            </w:pPr>
            <w:r w:rsidRPr="00CF717D">
              <w:t>-</w:t>
            </w:r>
            <w:r w:rsidRPr="00CF717D">
              <w:tab/>
              <w:t>Conocer y utilizar de manera apropiada la lengua castellana, y desarrollar hábitos de lectura.</w:t>
            </w:r>
          </w:p>
          <w:p w:rsidR="00CF717D" w:rsidRPr="00CF717D" w:rsidRDefault="00CF717D" w:rsidP="00744CA6">
            <w:pPr>
              <w:jc w:val="both"/>
            </w:pPr>
            <w:r w:rsidRPr="00CF717D">
              <w:t>-</w:t>
            </w:r>
            <w:r w:rsidRPr="00CF717D">
              <w:tab/>
              <w:t>Desarrollar las competencias matemáticas básicas e iniciarse en la resolución de problemas que requieran la realización de operaciones elementales de cálculo, conocimientos geométricos y estimaciones, así como ser capaces de aplicarlos a las situaciones de su vida cotidiana.</w:t>
            </w:r>
          </w:p>
          <w:p w:rsidR="00CF717D" w:rsidRPr="00CF717D" w:rsidRDefault="00CF717D" w:rsidP="00744CA6">
            <w:pPr>
              <w:jc w:val="both"/>
            </w:pPr>
            <w:r w:rsidRPr="00CF717D">
              <w:t>-</w:t>
            </w:r>
            <w:r w:rsidRPr="00CF717D">
              <w:tab/>
              <w:t>Conocer los aspectos fundamentales de las Ciencias de la Naturaleza, las Ciencias Sociales, la Geografía, la Historia y la Cultura, así como reconocer y valorar la riqueza paisajística, social, medioambiental, histórica y cultural de la comunidad.</w:t>
            </w:r>
          </w:p>
          <w:p w:rsidR="00CF717D" w:rsidRPr="00CF717D" w:rsidRDefault="00CF717D" w:rsidP="00744CA6">
            <w:pPr>
              <w:jc w:val="both"/>
            </w:pPr>
            <w:r w:rsidRPr="00CF717D">
              <w:t>-</w:t>
            </w:r>
            <w:r w:rsidRPr="00CF717D">
              <w:tab/>
              <w:t>Desarrollar</w:t>
            </w:r>
            <w:r w:rsidRPr="00CF717D">
              <w:tab/>
              <w:t>las</w:t>
            </w:r>
            <w:r w:rsidRPr="00CF717D">
              <w:tab/>
              <w:t>competencias tecnológicas básicas e iniciarse en su utilización     para    el    aprendizaje, desarrollando un espíritu crítico ante su funcionamiento y los mensajes que reciben y elaboran.</w:t>
            </w:r>
          </w:p>
          <w:p w:rsidR="00CF717D" w:rsidRPr="00CF717D" w:rsidRDefault="00CF717D" w:rsidP="00744CA6">
            <w:pPr>
              <w:jc w:val="both"/>
            </w:pPr>
            <w:r w:rsidRPr="00CF717D">
              <w:t>-</w:t>
            </w:r>
            <w:r w:rsidRPr="00CF717D">
              <w:tab/>
              <w:t>Utilizar diferentes representaciones y expresiones artísticas, e iniciarse en la construcción de propuestas visuales y audiovisuales.</w:t>
            </w:r>
          </w:p>
          <w:p w:rsidR="00CF717D" w:rsidRPr="00CF717D" w:rsidRDefault="00CF717D" w:rsidP="00744CA6">
            <w:pPr>
              <w:jc w:val="both"/>
            </w:pPr>
            <w:r w:rsidRPr="00CF717D">
              <w:t>-</w:t>
            </w:r>
            <w:r w:rsidRPr="00CF717D">
              <w:tab/>
              <w:t>Valorar la higiene y la salud, aceptar el propio cuerpo y el de los otros, respetar las diferencias propias y ajenas y utilizar la educación física, el deporte y la alimentación como medios para fav</w:t>
            </w:r>
            <w:r w:rsidR="00744CA6">
              <w:t xml:space="preserve">orecer el desarrollo personal y </w:t>
            </w:r>
            <w:r w:rsidRPr="00CF717D">
              <w:t>social.</w:t>
            </w:r>
          </w:p>
          <w:p w:rsidR="00CF717D" w:rsidRPr="00CF717D" w:rsidRDefault="00CF717D" w:rsidP="00744CA6">
            <w:pPr>
              <w:jc w:val="both"/>
            </w:pPr>
            <w:r w:rsidRPr="00CF717D">
              <w:t>-</w:t>
            </w:r>
            <w:r w:rsidRPr="00CF717D">
              <w:tab/>
              <w:t>Desarrollar capacidades afectivas en todos los ámbitos de su personalidad y en sus relaciones con los demás, - así como una actitud contraria a la violencia, a los prejuicios de cualquier tipo y a los estereotipos sexistas.</w:t>
            </w:r>
          </w:p>
          <w:p w:rsidR="00CF717D" w:rsidRPr="00CF717D" w:rsidRDefault="00CF717D" w:rsidP="00744CA6">
            <w:pPr>
              <w:jc w:val="both"/>
            </w:pPr>
            <w:r w:rsidRPr="00CF717D">
              <w:t>-</w:t>
            </w:r>
            <w:r w:rsidRPr="00CF717D">
              <w:tab/>
              <w:t>Conocer y apreciar la peculiaridad lingüística andaluza en todas sus variedades.</w:t>
            </w:r>
          </w:p>
          <w:p w:rsidR="00CF717D" w:rsidRDefault="00CF717D" w:rsidP="00744CA6">
            <w:pPr>
              <w:jc w:val="both"/>
            </w:pPr>
            <w:r w:rsidRPr="00CF717D">
              <w:t>-</w:t>
            </w:r>
            <w:r w:rsidRPr="00CF717D">
              <w:tab/>
              <w:t>Conocer y respetar el patrimonio cultural de Andalucía, partiendo del conocimiento y de la comprensión de nuestra cultura, reconociendo a Andalucía como comunidad de encuentro de culturas.</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rPr>
              <w:lastRenderedPageBreak/>
              <w:t>INCORPORACIÓN DE LOS ODS (CONTENIDOS TRANSVERSALES) AL CURRÍCULO.</w:t>
            </w:r>
          </w:p>
        </w:tc>
      </w:tr>
      <w:tr w:rsidR="00CF717D" w:rsidTr="00744CA6">
        <w:tc>
          <w:tcPr>
            <w:tcW w:w="15540" w:type="dxa"/>
            <w:tcBorders>
              <w:bottom w:val="single" w:sz="4" w:space="0" w:color="auto"/>
            </w:tcBorders>
          </w:tcPr>
          <w:p w:rsidR="00744CA6" w:rsidRPr="00744CA6" w:rsidRDefault="00744CA6" w:rsidP="00744CA6">
            <w:r w:rsidRPr="00744CA6">
              <w:t>Los temas transversales, tales como la educación vial, la cultura de paz, la coeducación, la educación medioambiental, las emociones, entre otros, están inmersos en los desarrollos curriculares de todas las áreas. El área de  Lengua se presta al desarrollo de estos contenidos tal y como se recoge en la propia norma, y por ello, a la consecución de los principios pedagógicos de la etapa.</w:t>
            </w:r>
          </w:p>
          <w:p w:rsidR="00744CA6" w:rsidRPr="00744CA6" w:rsidRDefault="00744CA6" w:rsidP="00744CA6">
            <w:r w:rsidRPr="00744CA6">
              <w:t>En nuestro Centro, tal y como se recoge en nuestro PE, se abordan  diferentes proyectos que desarrollan de manera directa estos contenidos transversales. Estos proyectos son:</w:t>
            </w:r>
          </w:p>
          <w:p w:rsidR="00744CA6" w:rsidRPr="00744CA6" w:rsidRDefault="00744CA6" w:rsidP="00744CA6">
            <w:r w:rsidRPr="00744CA6">
              <w:t>-</w:t>
            </w:r>
            <w:r w:rsidRPr="00744CA6">
              <w:tab/>
              <w:t xml:space="preserve">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w:t>
            </w:r>
            <w:r w:rsidRPr="00744CA6">
              <w:lastRenderedPageBreak/>
              <w:t>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t>-</w:t>
            </w:r>
            <w:r w:rsidRPr="00744CA6">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t>-</w:t>
            </w:r>
            <w:r w:rsidRPr="00744CA6">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744CA6" w:rsidRPr="00744CA6" w:rsidRDefault="00744CA6" w:rsidP="00744CA6"/>
          <w:p w:rsidR="00744CA6" w:rsidRPr="00744CA6" w:rsidRDefault="00744CA6" w:rsidP="00744CA6">
            <w:r w:rsidRPr="00744CA6">
              <w:t>-</w:t>
            </w:r>
            <w:r w:rsidRPr="00744CA6">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744CA6" w:rsidRPr="00744CA6" w:rsidRDefault="00744CA6" w:rsidP="00744CA6"/>
          <w:p w:rsidR="00744CA6" w:rsidRPr="00744CA6" w:rsidRDefault="00744CA6" w:rsidP="00744CA6">
            <w:r w:rsidRPr="00744CA6">
              <w:t>-</w:t>
            </w:r>
            <w:r w:rsidRPr="00744CA6">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744CA6" w:rsidRPr="00744CA6" w:rsidRDefault="00744CA6" w:rsidP="00744CA6"/>
          <w:p w:rsidR="00744CA6" w:rsidRPr="00744CA6" w:rsidRDefault="00744CA6" w:rsidP="00744CA6">
            <w:r w:rsidRPr="00744CA6">
              <w:lastRenderedPageBreak/>
              <w:t>-</w:t>
            </w:r>
            <w:r w:rsidRPr="00744CA6">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p w:rsidR="00CF717D" w:rsidRDefault="00CF717D" w:rsidP="00E05D70"/>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rPr>
              <w:lastRenderedPageBreak/>
              <w:t>METODOLOGÍA  A  APLICAR</w:t>
            </w:r>
          </w:p>
        </w:tc>
      </w:tr>
      <w:tr w:rsidR="00CF717D" w:rsidTr="00744CA6">
        <w:tc>
          <w:tcPr>
            <w:tcW w:w="15540" w:type="dxa"/>
            <w:tcBorders>
              <w:bottom w:val="single" w:sz="4" w:space="0" w:color="auto"/>
            </w:tcBorders>
          </w:tcPr>
          <w:p w:rsidR="00744CA6" w:rsidRPr="00744CA6" w:rsidRDefault="004805BB" w:rsidP="00744CA6">
            <w:r>
              <w:t xml:space="preserve">La metodología </w:t>
            </w:r>
            <w:r w:rsidR="00744CA6" w:rsidRPr="00744CA6">
              <w:t xml:space="preserve"> partirá de los intereses y la motivación del alumnado, estará orientada al desarrollo de productos finales, interesantes y mot</w:t>
            </w:r>
            <w:r>
              <w:t>ivadores para el alumnado.</w:t>
            </w:r>
          </w:p>
          <w:p w:rsidR="00744CA6" w:rsidRPr="00744CA6" w:rsidRDefault="00744CA6" w:rsidP="00744CA6">
            <w:r w:rsidRPr="00744CA6">
              <w:t>Nos basaremos en el desarrollo de una metodología que reconozca al alumnado como agente de su propio aprendizaje.</w:t>
            </w:r>
          </w:p>
          <w:p w:rsidR="00744CA6" w:rsidRPr="00744CA6" w:rsidRDefault="00744CA6" w:rsidP="00744CA6">
            <w:r w:rsidRPr="00744CA6">
              <w:t>Las situaciones de aprendizaje representan una herramienta eficaz para integrar los elementos curriculares mediante tareas y actividades significativas y relevantes para resolver problemas de manera creativa y cooperativa, reforzando la autoestima, la autonomía, la reflexión y la responsabilidad. Estas deberán partir de experiencias previas, estar convenientemente contextualizadas y ser respetuosas con el proceso de desarrollo integral del alumnado en todas sus dimensiones, teniendo en cuenta sus potencialidades, intereses y necesidades, así como las diferentes formas de comprender la realidad en cada momento de la etapa, todo ello a través de situaciones educativas que posibiliten, fomenten y desarrollen conexiones con las prácticas sociales y culturales de la comunidad. Las situaciones de aprendizaje deben plantear un reto o problema de cierta complejidad en función de la edad y el desarrollo del alumnado, cuya resolución creativa implique la movilización de manera integrada de los saberes básicos (conocimientos, destrezas y actitudes), a partir de la realización de distintas tareas y actividades, haciendo uso de materiales didácticos diversos.</w:t>
            </w:r>
          </w:p>
          <w:p w:rsidR="00744CA6" w:rsidRPr="00744CA6" w:rsidRDefault="00744CA6" w:rsidP="00744CA6">
            <w:r w:rsidRPr="00744CA6">
              <w:t>Las estrategias metodológicas que desarrollaremos serán: el aprendizaje cooperativo, el aprendizaje basado en proyectos, el aprendizaje por descubrimiento y el aprendizaje significativo.</w:t>
            </w:r>
          </w:p>
          <w:p w:rsidR="00744CA6" w:rsidRPr="00744CA6" w:rsidRDefault="00744CA6" w:rsidP="00744CA6">
            <w:r w:rsidRPr="00744CA6">
              <w:t>La metodología tendrá un carácter fundamentalmente activo, motivador y participativo, partirá de los intereses del alumnado, favorecerá el trabajo individual, cooperativo y el aprendizaje entre iguales mediante la utilización de enfoques orientados desde una perspectiva de género, al respeto a las diferencias individuales, a la inclusión y al trato no discriminatorio, e integrará referencias a la vida cotidiana y al entorno inmediato.</w:t>
            </w:r>
          </w:p>
          <w:p w:rsidR="00CF717D" w:rsidRDefault="00744CA6" w:rsidP="00744CA6">
            <w:r w:rsidRPr="00744CA6">
              <w:t>Se fomentará el trabajo en equipo, la cooperación entre iguales, el debate, la búsqueda de información y resolución de problemas, el trabajo crítico, el respeto a las opiniones diferentes a las nuestras, la empatía, las respuestas razonadas, la tolerancia, el compañerismo y el esfuerzo. Se fomentará la capacidad de análisis y síntesis de las tareas propuestas. Partiremos de tareas con grupos flexibles y abiertos que posibiliten el conocimiento del grupo, y con ello, la aceptación de la diversidad que representa un aula.</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rPr>
              <w:t>PROCEDIMIENTO EVALUACIÓN ALUMNADO</w:t>
            </w:r>
          </w:p>
        </w:tc>
      </w:tr>
      <w:tr w:rsidR="00CF717D" w:rsidTr="00744CA6">
        <w:tc>
          <w:tcPr>
            <w:tcW w:w="15540" w:type="dxa"/>
            <w:tcBorders>
              <w:bottom w:val="single" w:sz="4" w:space="0" w:color="auto"/>
            </w:tcBorders>
          </w:tcPr>
          <w:p w:rsidR="00744CA6" w:rsidRPr="00744CA6" w:rsidRDefault="00744CA6" w:rsidP="00744CA6">
            <w:r w:rsidRPr="00744CA6">
              <w:t xml:space="preserve">REFERENTE DE EVALUACIÓN LENGUA </w:t>
            </w:r>
            <w:r w:rsidRPr="00744CA6">
              <w:tab/>
            </w:r>
          </w:p>
          <w:p w:rsidR="00744CA6" w:rsidRPr="00744CA6" w:rsidRDefault="00744CA6" w:rsidP="00744CA6">
            <w:r w:rsidRPr="00744CA6">
              <w:t xml:space="preserve">CRITERIOS DE EVALUACIÓN </w:t>
            </w:r>
          </w:p>
          <w:p w:rsidR="00744CA6" w:rsidRDefault="004805BB" w:rsidP="00744CA6">
            <w:r>
              <w:t>1.1</w:t>
            </w:r>
            <w:proofErr w:type="gramStart"/>
            <w:r>
              <w:t>.a</w:t>
            </w:r>
            <w:proofErr w:type="gramEnd"/>
            <w:r>
              <w:t>. Comprender las preguntas planteadas a través de diferentes estrategias o herramientas y comenzar a percibir mensajes verbales y visuales.</w:t>
            </w:r>
          </w:p>
          <w:p w:rsidR="004805BB" w:rsidRDefault="004805BB" w:rsidP="00744CA6">
            <w:r>
              <w:t>1.2</w:t>
            </w:r>
            <w:proofErr w:type="gramStart"/>
            <w:r>
              <w:t>.a</w:t>
            </w:r>
            <w:proofErr w:type="gramEnd"/>
            <w:r>
              <w:t>. Interpretar ejemplos de representaciones de situaciones problematizadas sencillas, con recursos manipulativos que ayuden en la resolución de un problema de la vida cotidiana, colaborando entre iguales.</w:t>
            </w:r>
          </w:p>
          <w:p w:rsidR="004805BB" w:rsidRDefault="004805BB" w:rsidP="00744CA6">
            <w:r>
              <w:lastRenderedPageBreak/>
              <w:t>2.1</w:t>
            </w:r>
            <w:proofErr w:type="gramStart"/>
            <w:r>
              <w:t>.a</w:t>
            </w:r>
            <w:proofErr w:type="gramEnd"/>
            <w:r>
              <w:t>. Identificar alguna estrategia a emplear para resolver un problema de forma guiada, mostrando interés en la resolución.</w:t>
            </w:r>
          </w:p>
          <w:p w:rsidR="004805BB" w:rsidRDefault="004805BB" w:rsidP="00744CA6">
            <w:r>
              <w:t>2.2</w:t>
            </w:r>
            <w:proofErr w:type="gramStart"/>
            <w:r>
              <w:t>.a</w:t>
            </w:r>
            <w:proofErr w:type="gramEnd"/>
            <w:r>
              <w:t>. Reconocer posibles soluciones de un problema, de forma guiada, siguiendo alguna estrategia básica de resolución, manipulando materiales.</w:t>
            </w:r>
          </w:p>
          <w:p w:rsidR="004805BB" w:rsidRDefault="004805BB" w:rsidP="00744CA6">
            <w:r>
              <w:t>2.3</w:t>
            </w:r>
            <w:proofErr w:type="gramStart"/>
            <w:r>
              <w:t>.a</w:t>
            </w:r>
            <w:proofErr w:type="gramEnd"/>
            <w:r>
              <w:t>. Reconocer y explicar posibles soluciones de un  problema a partir de las preguntas previamente planteadas.</w:t>
            </w:r>
          </w:p>
          <w:p w:rsidR="004805BB" w:rsidRDefault="00C23B7A" w:rsidP="00744CA6">
            <w:r>
              <w:t>3.1</w:t>
            </w:r>
            <w:proofErr w:type="gramStart"/>
            <w:r>
              <w:t>.a</w:t>
            </w:r>
            <w:proofErr w:type="gramEnd"/>
            <w:r>
              <w:t>. Identificar conjeturas matemáticas sencillas, utilizando propiedades y relaciones sencillas de forma guiada, comenzando a explorar fenómenos.</w:t>
            </w:r>
          </w:p>
          <w:p w:rsidR="00C23B7A" w:rsidRDefault="00C23B7A" w:rsidP="00744CA6">
            <w:r>
              <w:t>3.2</w:t>
            </w:r>
            <w:proofErr w:type="gramStart"/>
            <w:r>
              <w:t>.a</w:t>
            </w:r>
            <w:proofErr w:type="gramEnd"/>
            <w:r>
              <w:t>. Identificar ejemplos de problemas a partir de situaciones cotidianas que se resuelven matemáticamente, planteando algunas preguntas.</w:t>
            </w:r>
          </w:p>
          <w:p w:rsidR="00C23B7A" w:rsidRDefault="00C23B7A" w:rsidP="00744CA6">
            <w:r>
              <w:t>4.1</w:t>
            </w:r>
            <w:proofErr w:type="gramStart"/>
            <w:r>
              <w:t>.a</w:t>
            </w:r>
            <w:proofErr w:type="gramEnd"/>
            <w:r>
              <w:t>. Reconocer y comenzar a describir rutinas y actividades sencillas de la vida cotidiana que se realicen paso a paso, utilizando principios básicos del pensamiento computacional de forma guiada.</w:t>
            </w:r>
          </w:p>
          <w:p w:rsidR="00C23B7A" w:rsidRDefault="00C23B7A" w:rsidP="00744CA6">
            <w:r>
              <w:t>4.2</w:t>
            </w:r>
            <w:proofErr w:type="gramStart"/>
            <w:r>
              <w:t>.a</w:t>
            </w:r>
            <w:proofErr w:type="gramEnd"/>
            <w:r>
              <w:t>. Iniciarse en el uso de las herramientas tecnológicas adecuadas, con apoyo y con unas pautas determinadas, en el proceso de resolución de problemas.</w:t>
            </w:r>
          </w:p>
          <w:p w:rsidR="00C23B7A" w:rsidRDefault="00C23B7A" w:rsidP="00744CA6">
            <w:r>
              <w:t>5.1</w:t>
            </w:r>
            <w:proofErr w:type="gramStart"/>
            <w:r>
              <w:t>.a</w:t>
            </w:r>
            <w:proofErr w:type="gramEnd"/>
            <w:r>
              <w:t>. Identificar conexiones entre los diferentes elementos matemáticos, asociándolas a conocimientos y experiencias propias.</w:t>
            </w:r>
          </w:p>
          <w:p w:rsidR="00C23B7A" w:rsidRDefault="00C23B7A" w:rsidP="00744CA6">
            <w:r>
              <w:t>5.2</w:t>
            </w:r>
            <w:proofErr w:type="gramStart"/>
            <w:r>
              <w:t>.a</w:t>
            </w:r>
            <w:proofErr w:type="gramEnd"/>
            <w:r>
              <w:t>. Identificar las matemáticas presentes en la vida cotidiana y en otras áreas, estableciendo conexiones sencillas entre ellas con información gráfica cotidiana.</w:t>
            </w:r>
          </w:p>
          <w:p w:rsidR="00C23B7A" w:rsidRDefault="00C23B7A" w:rsidP="00744CA6">
            <w:r>
              <w:t>6.1</w:t>
            </w:r>
            <w:proofErr w:type="gramStart"/>
            <w:r>
              <w:t>.a</w:t>
            </w:r>
            <w:proofErr w:type="gramEnd"/>
            <w:r>
              <w:t>. Identificar el lenguaje matemático sencillo presente en la vida cotidiana, adquiriendo vocabulario específico básico.</w:t>
            </w:r>
          </w:p>
          <w:p w:rsidR="00C23B7A" w:rsidRDefault="00C23B7A" w:rsidP="00744CA6">
            <w:r>
              <w:t>6.2</w:t>
            </w:r>
            <w:proofErr w:type="gramStart"/>
            <w:r>
              <w:t>.a</w:t>
            </w:r>
            <w:proofErr w:type="gramEnd"/>
            <w:r>
              <w:t>. Identificar y comenzar a explicar, de forma verbal, ideas y procesos matemáticos sencillos, comenzando a identificar distintos lenguajes tradicionales o digitales.</w:t>
            </w:r>
          </w:p>
          <w:p w:rsidR="00C23B7A" w:rsidRDefault="00C23B7A" w:rsidP="00744CA6">
            <w:r>
              <w:t>7.1</w:t>
            </w:r>
            <w:proofErr w:type="gramStart"/>
            <w:r>
              <w:t>.a</w:t>
            </w:r>
            <w:proofErr w:type="gramEnd"/>
            <w:r>
              <w:t>. Comenzar a reconocer las emociones básicas propias al abordar retos matemáticos, participando, colaborando, siendo perseverante y manifestando sus emociones.</w:t>
            </w:r>
          </w:p>
          <w:p w:rsidR="00C23B7A" w:rsidRDefault="00C23B7A" w:rsidP="00744CA6">
            <w:r>
              <w:t>7.2</w:t>
            </w:r>
            <w:proofErr w:type="gramStart"/>
            <w:r>
              <w:t>.a</w:t>
            </w:r>
            <w:proofErr w:type="gramEnd"/>
            <w:r>
              <w:t>. Comenzar a expresar actitudes positivas ante retos matemáticos, persistiendo ante el error como una oportunidad de aprendizaje, superando la frustración.</w:t>
            </w:r>
          </w:p>
          <w:p w:rsidR="00C23B7A" w:rsidRDefault="00C23B7A" w:rsidP="00744CA6">
            <w:r>
              <w:t>8.1</w:t>
            </w:r>
            <w:proofErr w:type="gramStart"/>
            <w:r>
              <w:t>.a</w:t>
            </w:r>
            <w:proofErr w:type="gramEnd"/>
            <w:r>
              <w:t xml:space="preserve">. Participar respetuosamente en el trabajo en equipo, comenzando a establecer relaciones saludables basadas en el respeto, la igualdad y la resolución pacífica de conflictos, aprendiendo a </w:t>
            </w:r>
            <w:proofErr w:type="spellStart"/>
            <w:r>
              <w:t>autocontrolarse</w:t>
            </w:r>
            <w:proofErr w:type="spellEnd"/>
            <w:r>
              <w:t xml:space="preserve"> en situaciones entre iguales.</w:t>
            </w:r>
          </w:p>
          <w:p w:rsidR="004805BB" w:rsidRDefault="00C23B7A" w:rsidP="00744CA6">
            <w:r>
              <w:t>8.2.a. Aceptar el rol asignado en el trabajo en equipo, reconociendo y comenzando a cumplir las responsabilidades individuales dentro de unas relaciones saludables</w:t>
            </w:r>
          </w:p>
          <w:p w:rsidR="00744CA6" w:rsidRPr="00744CA6" w:rsidRDefault="00744CA6" w:rsidP="00744CA6">
            <w:r w:rsidRPr="00744CA6">
              <w:t>Los instrumentos de evaluación del proceso de aprendizaje que facilitarán la valoración de cada criterio de evaluación y que su valoración de manera global marcarán los criterios de calificación:</w:t>
            </w:r>
          </w:p>
          <w:p w:rsidR="00744CA6" w:rsidRPr="00744CA6" w:rsidRDefault="00744CA6" w:rsidP="00744CA6"/>
          <w:p w:rsidR="00744CA6" w:rsidRPr="00744CA6" w:rsidRDefault="00744CA6" w:rsidP="00744CA6">
            <w:r w:rsidRPr="00744CA6">
              <w:t>•</w:t>
            </w:r>
            <w:r w:rsidRPr="00744CA6">
              <w:tab/>
              <w:t>Observación sistemática: Escala de observación, Registro anecdótico personal.</w:t>
            </w:r>
          </w:p>
          <w:p w:rsidR="00744CA6" w:rsidRPr="00744CA6" w:rsidRDefault="00744CA6" w:rsidP="00744CA6">
            <w:r w:rsidRPr="00744CA6">
              <w:t>•</w:t>
            </w:r>
            <w:r w:rsidRPr="00744CA6">
              <w:tab/>
              <w:t>Análisis de las producciones de los alumnos: Resúmenes, Cuaderno de clase, Textos escritos, Producciones orales y/o digitales.</w:t>
            </w:r>
          </w:p>
          <w:p w:rsidR="00744CA6" w:rsidRPr="00744CA6" w:rsidRDefault="00744CA6" w:rsidP="00744CA6">
            <w:r w:rsidRPr="00744CA6">
              <w:t>•</w:t>
            </w:r>
            <w:r w:rsidRPr="00744CA6">
              <w:tab/>
              <w:t>Intercambios orales con los alumnos: Diálogo, Debate. Entrevista, Puestas en común, Asambleas.</w:t>
            </w:r>
          </w:p>
          <w:p w:rsidR="00744CA6" w:rsidRPr="00C23B7A" w:rsidRDefault="00744CA6" w:rsidP="00744CA6">
            <w:r w:rsidRPr="00744CA6">
              <w:t>•</w:t>
            </w:r>
            <w:r w:rsidRPr="00744CA6">
              <w:tab/>
              <w:t>Pruebas específicas: Objetivas, Abiertas, Exposición de un tema, Resolución de ejercicios.</w:t>
            </w:r>
          </w:p>
          <w:p w:rsidR="00744CA6" w:rsidRDefault="00744CA6" w:rsidP="00744CA6">
            <w:r w:rsidRPr="00744CA6">
              <w:t>La calificación del alumnado se obtendrá de la valoración global  que marcará la recopilación de los datos obtenidos de la aplicación de los diferentes instrumentos de evaluación desarrollados.</w:t>
            </w:r>
          </w:p>
        </w:tc>
      </w:tr>
      <w:tr w:rsidR="00CF717D" w:rsidTr="00744CA6">
        <w:tc>
          <w:tcPr>
            <w:tcW w:w="15540" w:type="dxa"/>
            <w:shd w:val="clear" w:color="auto" w:fill="A8D08D" w:themeFill="accent6" w:themeFillTint="99"/>
          </w:tcPr>
          <w:p w:rsidR="00CF717D" w:rsidRPr="00CE0D42" w:rsidRDefault="00744CA6" w:rsidP="00744CA6">
            <w:pPr>
              <w:rPr>
                <w:rFonts w:ascii="Comic Sans MS" w:hAnsi="Comic Sans MS"/>
                <w:b/>
              </w:rPr>
            </w:pPr>
            <w:r w:rsidRPr="00CE0D42">
              <w:rPr>
                <w:rFonts w:ascii="Comic Sans MS" w:hAnsi="Comic Sans MS"/>
                <w:b/>
              </w:rPr>
              <w:lastRenderedPageBreak/>
              <w:t xml:space="preserve">EVALUACIÓN INICIAL </w:t>
            </w:r>
          </w:p>
        </w:tc>
      </w:tr>
      <w:tr w:rsidR="00CF717D" w:rsidTr="00744CA6">
        <w:tc>
          <w:tcPr>
            <w:tcW w:w="15540" w:type="dxa"/>
            <w:tcBorders>
              <w:bottom w:val="single" w:sz="4" w:space="0" w:color="auto"/>
            </w:tcBorders>
          </w:tcPr>
          <w:p w:rsidR="00CF717D" w:rsidRDefault="00744CA6" w:rsidP="00E05D70">
            <w:r w:rsidRPr="00744CA6">
              <w:lastRenderedPageBreak/>
              <w:t xml:space="preserve">Se realizará una evaluación inicial que incluirá el análisis de los informes personales de la etapa o ciclo anterior, que se completarán con otros datos obtenidos por el propio tutor o tutora sobre el punto de partida desde el que el alumno o alumna inicia los nuevos aprendizajes, reuniones </w:t>
            </w:r>
            <w:proofErr w:type="spellStart"/>
            <w:r w:rsidRPr="00744CA6">
              <w:t>interciclos</w:t>
            </w:r>
            <w:proofErr w:type="spellEnd"/>
            <w:r w:rsidRPr="00744CA6">
              <w:t xml:space="preserve"> y reuniones con el tutor/a anterior, revisión del expediente académico y Equipo EOA si fuese necesario. Tras esa evaluación inicial, los tutores/as realizarán una valoración de los resultados y en reunión con el Equipo Docente se concretará el punto de partida y la propia concreción de la programación.</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rPr>
              <w:t>MEDIDAS PARA FOMENTAR  HÁBITOS LECTORES Y MEJORAR LA EXPRESIÓN ORAL Y ESCRITA</w:t>
            </w:r>
          </w:p>
        </w:tc>
      </w:tr>
      <w:tr w:rsidR="00CF717D" w:rsidTr="00386B77">
        <w:tc>
          <w:tcPr>
            <w:tcW w:w="15540" w:type="dxa"/>
            <w:tcBorders>
              <w:bottom w:val="single" w:sz="4" w:space="0" w:color="auto"/>
            </w:tcBorders>
          </w:tcPr>
          <w:p w:rsidR="00386B77" w:rsidRPr="00386B77" w:rsidRDefault="00386B77" w:rsidP="00386B77">
            <w:r w:rsidRPr="00386B77">
              <w:t xml:space="preserve">Para dar respuesta a las INSTRUCCIONES DE 21 DE JUNIO DE 2023, DE LA VICECONSEJERÍA DE DESARROLLO EDUCATIVO Y FORMACIÓN PROFESIONAL, SOBRE EL TRATAMIENTO DE LA LECTURA PARA EL DESPLIEGUE DE LA COMPETENCIA EN COMUNICACIÓN LINGÜÍSTICA EN EDUCACIÓN PRIMARIA Y EDUCACIÓN SECUNDARIA OBLIGATORIA, desde nuestro centro se ha desarrolla un Tratamiento específico de la lectura que se recoge como anexo e nuestro Plan de Centro. </w:t>
            </w:r>
          </w:p>
          <w:p w:rsidR="00386B77" w:rsidRPr="00386B77" w:rsidRDefault="00386B77" w:rsidP="00386B77">
            <w:r w:rsidRPr="00386B77">
              <w:t>La estrategia didáctica general, que trabajaremos  de forma globalmente es el conjunto de procesos y operaciones que permiten dar sentido a la lectura y que puede usarse sobre cualquier texto habitual del aula, y, a continuación, ofreceremos otras más específicas, orientadas a la mejora de habilidades y procesos más concretos.</w:t>
            </w:r>
          </w:p>
          <w:p w:rsidR="00386B77" w:rsidRPr="00386B77" w:rsidRDefault="00386B77" w:rsidP="00386B77"/>
          <w:p w:rsidR="00386B77" w:rsidRPr="00386B77" w:rsidRDefault="00386B77" w:rsidP="00386B77">
            <w:r w:rsidRPr="00386B77">
              <w:t>1.</w:t>
            </w:r>
            <w:r w:rsidRPr="00386B77">
              <w:tab/>
              <w:t>Una estrategia general:</w:t>
            </w:r>
          </w:p>
          <w:p w:rsidR="00386B77" w:rsidRPr="00386B77" w:rsidRDefault="00386B77" w:rsidP="00386B77">
            <w:r w:rsidRPr="00386B77">
              <w:t>-</w:t>
            </w:r>
            <w:r w:rsidRPr="00386B77">
              <w:tab/>
              <w:t xml:space="preserve">Actividades previas a la lectura que estarán encaminadas a activar el conocimiento previo la lectura, realizar predicciones sobre el contenido del texto… </w:t>
            </w:r>
          </w:p>
          <w:p w:rsidR="00386B77" w:rsidRPr="00386B77" w:rsidRDefault="00386B77" w:rsidP="00386B77">
            <w:r w:rsidRPr="00386B77">
              <w:t>-</w:t>
            </w:r>
            <w:r w:rsidRPr="00386B77">
              <w:tab/>
              <w:t>Actividades de lectura dirigida del texto a través de resúmenes orales parciales durante la lectura, evaluación de las predicciones iniciales y realización de nuevas predicciones, comparativa entre el contenido del texto que surge y nuestra idea previa del mismo…</w:t>
            </w:r>
          </w:p>
          <w:p w:rsidR="00386B77" w:rsidRPr="00386B77" w:rsidRDefault="00386B77" w:rsidP="00386B77">
            <w:r w:rsidRPr="00386B77">
              <w:t>-</w:t>
            </w:r>
            <w:r w:rsidRPr="00386B77">
              <w:tab/>
              <w:t>Actividades posteriores a la lectura a través de la elaboración de un resumen general del texto, evaluación de las predicciones realizadas, elaborando nuevas preguntas sobre el texto, realización de esquemas del texto…</w:t>
            </w:r>
          </w:p>
          <w:p w:rsidR="00386B77" w:rsidRPr="00386B77" w:rsidRDefault="00386B77" w:rsidP="00386B77"/>
          <w:p w:rsidR="00386B77" w:rsidRPr="00386B77" w:rsidRDefault="00386B77" w:rsidP="00386B77">
            <w:r w:rsidRPr="00386B77">
              <w:t>2.</w:t>
            </w:r>
            <w:r w:rsidRPr="00386B77">
              <w:tab/>
              <w:t>Estrategias específicas de comprensión:</w:t>
            </w:r>
          </w:p>
          <w:p w:rsidR="00386B77" w:rsidRPr="00386B77" w:rsidRDefault="00386B77" w:rsidP="00386B77"/>
          <w:p w:rsidR="00386B77" w:rsidRPr="00386B77" w:rsidRDefault="00386B77" w:rsidP="00386B77">
            <w:r w:rsidRPr="00386B77">
              <w:t>- Comprensión del vocabulario:</w:t>
            </w:r>
          </w:p>
          <w:p w:rsidR="00386B77" w:rsidRPr="00386B77" w:rsidRDefault="00386B77" w:rsidP="00386B77">
            <w:r w:rsidRPr="00386B77">
              <w:t xml:space="preserve"> Se desarrollará en varias fases: una comprensión de la palabra por el contexto, una 2ª fase por la observación de la estructura de la palabra y una 3ª fase de búsqueda en el diccionario.</w:t>
            </w:r>
          </w:p>
          <w:p w:rsidR="00386B77" w:rsidRPr="00386B77" w:rsidRDefault="00386B77" w:rsidP="00386B77">
            <w:r w:rsidRPr="00386B77">
              <w:t xml:space="preserve">             Para ello, podemos realizar actividades del tipo:</w:t>
            </w:r>
          </w:p>
          <w:p w:rsidR="00386B77" w:rsidRPr="00386B77" w:rsidRDefault="00386B77" w:rsidP="00386B77">
            <w:r w:rsidRPr="00386B77">
              <w:t>-</w:t>
            </w:r>
            <w:r w:rsidRPr="00386B77">
              <w:tab/>
              <w:t>. Leer la frase en la que se encuentra la palabra desconocida, trataremos de sustituirla por otras parecidas, para luego comprobar con el diccionario.</w:t>
            </w:r>
          </w:p>
          <w:p w:rsidR="00386B77" w:rsidRPr="00386B77" w:rsidRDefault="00386B77" w:rsidP="00386B77">
            <w:r w:rsidRPr="00386B77">
              <w:t>-</w:t>
            </w:r>
            <w:r w:rsidRPr="00386B77">
              <w:tab/>
              <w:t>. Utilizar el contexto del párrafo, subrayando las palabras desconocidas, buscando otras palabras dentro del párrafo que nos ayuden a saber que pueden significar.</w:t>
            </w:r>
          </w:p>
          <w:p w:rsidR="00386B77" w:rsidRPr="00386B77" w:rsidRDefault="00386B77" w:rsidP="00386B77">
            <w:r w:rsidRPr="00386B77">
              <w:t>-</w:t>
            </w:r>
            <w:r w:rsidRPr="00386B77">
              <w:tab/>
              <w:t>.Completar textos por grupos y contrastar las distintas opciones. Finalmente se entrega el texto original para debatir.</w:t>
            </w:r>
          </w:p>
          <w:p w:rsidR="00386B77" w:rsidRPr="00386B77" w:rsidRDefault="00386B77" w:rsidP="00386B77">
            <w:r w:rsidRPr="00386B77">
              <w:t>-</w:t>
            </w:r>
            <w:r w:rsidRPr="00386B77">
              <w:tab/>
              <w:t>. Creación de textos incompletos para compartir o intercambiar con otros compañeros.</w:t>
            </w:r>
          </w:p>
          <w:p w:rsidR="00386B77" w:rsidRPr="00386B77" w:rsidRDefault="00386B77" w:rsidP="00386B77">
            <w:r w:rsidRPr="00386B77">
              <w:t>-</w:t>
            </w:r>
            <w:r w:rsidRPr="00386B77">
              <w:tab/>
              <w:t xml:space="preserve">. Utilizar diferentes textos con las mismas palabras que hemos utilizado en los ejercicios anteriores para comprobar el grado de recuerdo y </w:t>
            </w:r>
            <w:r w:rsidRPr="00386B77">
              <w:lastRenderedPageBreak/>
              <w:t>adquisición del vocabulario nuevo.</w:t>
            </w:r>
          </w:p>
          <w:p w:rsidR="00386B77" w:rsidRPr="00386B77" w:rsidRDefault="00386B77" w:rsidP="00386B77"/>
          <w:p w:rsidR="00386B77" w:rsidRPr="00386B77" w:rsidRDefault="00386B77" w:rsidP="00386B77">
            <w:r w:rsidRPr="00386B77">
              <w:t>- Encontrar la idea principal:</w:t>
            </w:r>
          </w:p>
          <w:p w:rsidR="00386B77" w:rsidRPr="00386B77" w:rsidRDefault="00386B77" w:rsidP="00386B77"/>
          <w:p w:rsidR="00386B77" w:rsidRPr="00386B77" w:rsidRDefault="00386B77" w:rsidP="00386B77">
            <w:r w:rsidRPr="00386B77">
              <w:t>Previo al inicio de los alumnos de manera autónoma es conveniente que  el maestro/a la trabaje de manera oral y en gran grupo, dándoles pautas para saber buscar la idea principal dentro de un texto. Posteriormente podemos hacerlo en grupo hasta llegar a la última fase que sería elaborar pequeños textos partiendo de la idea principal.</w:t>
            </w:r>
          </w:p>
          <w:p w:rsidR="00386B77" w:rsidRPr="00386B77" w:rsidRDefault="00386B77" w:rsidP="00386B77"/>
          <w:p w:rsidR="00386B77" w:rsidRPr="00386B77" w:rsidRDefault="00386B77" w:rsidP="00386B77">
            <w:r w:rsidRPr="00386B77">
              <w:t>- Recordar detalles de un texto:</w:t>
            </w:r>
          </w:p>
          <w:p w:rsidR="00386B77" w:rsidRPr="00386B77" w:rsidRDefault="00386B77" w:rsidP="00386B77"/>
          <w:p w:rsidR="00386B77" w:rsidRPr="00386B77" w:rsidRDefault="00386B77" w:rsidP="00386B77">
            <w:r w:rsidRPr="00386B77">
              <w:tab/>
            </w:r>
            <w:r w:rsidRPr="00386B77">
              <w:tab/>
              <w:t>Podemos realizar actividades del tipo:</w:t>
            </w:r>
          </w:p>
          <w:p w:rsidR="00386B77" w:rsidRPr="00386B77" w:rsidRDefault="00386B77" w:rsidP="00386B77">
            <w:r w:rsidRPr="00386B77">
              <w:t xml:space="preserve">. Leemos u texto después les pedimos que describan un personaje o un paisaje de lo leído. Podemos asignar un personaje a varios alumnos para luego contrastar lo que cada </w:t>
            </w:r>
            <w:proofErr w:type="spellStart"/>
            <w:r w:rsidRPr="00386B77">
              <w:t>un a</w:t>
            </w:r>
            <w:proofErr w:type="spellEnd"/>
            <w:r w:rsidRPr="00386B77">
              <w:t xml:space="preserve"> puesto y completarlo en grupo de manera oral.</w:t>
            </w:r>
          </w:p>
          <w:p w:rsidR="00386B77" w:rsidRPr="00386B77" w:rsidRDefault="00386B77" w:rsidP="00386B77">
            <w:r w:rsidRPr="00386B77">
              <w:t>. Clasificar detalles de un texto leído.</w:t>
            </w:r>
          </w:p>
          <w:p w:rsidR="00386B77" w:rsidRPr="00386B77" w:rsidRDefault="00386B77" w:rsidP="00386B77">
            <w:r w:rsidRPr="00386B77">
              <w:t>. Inventar adivinanzas a partir de un cuento, sobre los detalles, personajes, paisajes…</w:t>
            </w:r>
          </w:p>
          <w:p w:rsidR="00386B77" w:rsidRPr="00386B77" w:rsidRDefault="00386B77" w:rsidP="00386B77"/>
          <w:p w:rsidR="00386B77" w:rsidRPr="00386B77" w:rsidRDefault="00386B77" w:rsidP="00386B77">
            <w:r w:rsidRPr="00386B77">
              <w:t>- Resúmenes de textos:</w:t>
            </w:r>
          </w:p>
          <w:p w:rsidR="00386B77" w:rsidRPr="00386B77" w:rsidRDefault="00386B77" w:rsidP="00386B77"/>
          <w:p w:rsidR="00386B77" w:rsidRPr="00386B77" w:rsidRDefault="00386B77" w:rsidP="00386B77">
            <w:r w:rsidRPr="00386B77">
              <w:t xml:space="preserve">Lo que supone que hayan captado la información leída, selección de sus </w:t>
            </w:r>
          </w:p>
          <w:p w:rsidR="00386B77" w:rsidRPr="00386B77" w:rsidRDefault="00386B77" w:rsidP="00386B77">
            <w:proofErr w:type="gramStart"/>
            <w:r w:rsidRPr="00386B77">
              <w:t>elementos</w:t>
            </w:r>
            <w:proofErr w:type="gramEnd"/>
            <w:r w:rsidRPr="00386B77">
              <w:t xml:space="preserve"> más relevantes y expresarlo de modo conciso con una expresión propia.</w:t>
            </w:r>
          </w:p>
          <w:p w:rsidR="00386B77" w:rsidRPr="00386B77" w:rsidRDefault="00386B77" w:rsidP="00386B77">
            <w:r w:rsidRPr="00386B77">
              <w:tab/>
              <w:t>Para ello podemos realizar actividades del tipo: dividiendo el relato o texto en partes esenciales (principio, desarrollo y desenlace). Hallar la idea principal de cada parte.  Expresar cada parte en una sola frase. Unir estas frases para que tengan sentido.</w:t>
            </w:r>
          </w:p>
          <w:p w:rsidR="00386B77" w:rsidRPr="00386B77" w:rsidRDefault="00386B77" w:rsidP="00386B77"/>
          <w:p w:rsidR="00386B77" w:rsidRPr="00386B77" w:rsidRDefault="00386B77" w:rsidP="00386B77"/>
          <w:p w:rsidR="00386B77" w:rsidRPr="00386B77" w:rsidRDefault="00386B77" w:rsidP="00386B77">
            <w:r w:rsidRPr="00386B77">
              <w:t>- Realización de inferencias:</w:t>
            </w:r>
          </w:p>
          <w:p w:rsidR="00386B77" w:rsidRPr="00386B77" w:rsidRDefault="00386B77" w:rsidP="00386B77"/>
          <w:p w:rsidR="00386B77" w:rsidRPr="00386B77" w:rsidRDefault="00386B77" w:rsidP="00386B77">
            <w:r w:rsidRPr="00386B77">
              <w:t xml:space="preserve">Entendemos como inferencias al aporte que hace el lector </w:t>
            </w:r>
          </w:p>
          <w:p w:rsidR="00386B77" w:rsidRPr="00386B77" w:rsidRDefault="00386B77" w:rsidP="00386B77">
            <w:proofErr w:type="gramStart"/>
            <w:r w:rsidRPr="00386B77">
              <w:t>de</w:t>
            </w:r>
            <w:proofErr w:type="gramEnd"/>
            <w:r w:rsidRPr="00386B77">
              <w:t xml:space="preserve"> informaciones que no se encuentran explícitas en el texto utilizando determinadas pistas o indicios del mismo. Para ello el lector debe emplear la información que aporta el texto y sus propios conocimientos previos.</w:t>
            </w:r>
          </w:p>
          <w:p w:rsidR="00386B77" w:rsidRPr="00386B77" w:rsidRDefault="00386B77" w:rsidP="00386B77">
            <w:r w:rsidRPr="00386B77">
              <w:tab/>
            </w:r>
            <w:r w:rsidRPr="00386B77">
              <w:tab/>
              <w:t>Podemos realizar actividades encaminadas al desarrollo de estas inferencias como: mostrar a nuestros alumnos, con ejemplos, cómo realizamos habitualmente inferencias en la lectura. Realizando lecturas en voz alta, se hará por partes e ir sacando en grupo la información implícita con preguntas encaminadas a ello (¿dónde? ¿Época? ¿Etc..?. . Finalmente anotaremos en la pizarra el conjunto de inferencias encontradas.</w:t>
            </w:r>
          </w:p>
          <w:p w:rsidR="00386B77" w:rsidRPr="00386B77" w:rsidRDefault="00386B77" w:rsidP="00386B77">
            <w:r w:rsidRPr="00386B77">
              <w:t>- Captar las relaciones causa-efecto:</w:t>
            </w:r>
          </w:p>
          <w:p w:rsidR="00386B77" w:rsidRPr="00386B77" w:rsidRDefault="00386B77" w:rsidP="00386B77"/>
          <w:p w:rsidR="00386B77" w:rsidRPr="00386B77" w:rsidRDefault="00386B77" w:rsidP="00386B77">
            <w:r w:rsidRPr="00386B77">
              <w:t xml:space="preserve">Dada la complejidad que supone es conveniente seguir os siguientes pasos: </w:t>
            </w:r>
          </w:p>
          <w:p w:rsidR="00386B77" w:rsidRPr="00386B77" w:rsidRDefault="00386B77" w:rsidP="00386B77">
            <w:r w:rsidRPr="00386B77">
              <w:t>-. Lectura de una frase o párrafo breve en donde se exprese un acontecimiento cuyas consecuencias sean previsibles con facilidad y sin lugar a dudas se les pida a los alumnos que predigan qué pasará más a delante.</w:t>
            </w:r>
          </w:p>
          <w:p w:rsidR="00386B77" w:rsidRPr="00386B77" w:rsidRDefault="00386B77" w:rsidP="00386B77">
            <w:r w:rsidRPr="00386B77">
              <w:t>-. Lectura del texto completo para identificar las consecuencias que habíamos previsto en la fase anterior. Marcamos en la pizarra la causa y el efecto.</w:t>
            </w:r>
          </w:p>
          <w:p w:rsidR="00386B77" w:rsidRPr="00386B77" w:rsidRDefault="00386B77" w:rsidP="00386B77">
            <w:r w:rsidRPr="00386B77">
              <w:t>-. Leer un texto incompleto dónde se exponen determinados hechos que son la consecuencia de otros que debe inferir el alumno.</w:t>
            </w:r>
          </w:p>
          <w:p w:rsidR="00386B77" w:rsidRPr="00386B77" w:rsidRDefault="00386B77" w:rsidP="00386B77">
            <w:r w:rsidRPr="00386B77">
              <w:t>-. Lectura de textos completos para inferir las causas reales y contrastar con lo que habíamos puesto en la pizarra.</w:t>
            </w:r>
          </w:p>
          <w:p w:rsidR="00386B77" w:rsidRPr="00386B77" w:rsidRDefault="00386B77" w:rsidP="00386B77">
            <w:r w:rsidRPr="00386B77">
              <w:t>- Reconocer secuencias temporales:</w:t>
            </w:r>
          </w:p>
          <w:p w:rsidR="00386B77" w:rsidRPr="00386B77" w:rsidRDefault="00386B77" w:rsidP="00386B77"/>
          <w:p w:rsidR="00386B77" w:rsidRPr="00386B77" w:rsidRDefault="00386B77" w:rsidP="00386B77">
            <w:r w:rsidRPr="00386B77">
              <w:tab/>
            </w:r>
            <w:r w:rsidRPr="00386B77">
              <w:tab/>
              <w:t>Facilitará al alumno a superar la visión fragmentada de las cosas, organizándolas en secuencias con sentido. Para ello estableceremos los siguientes pasos:</w:t>
            </w:r>
          </w:p>
          <w:p w:rsidR="00386B77" w:rsidRPr="00386B77" w:rsidRDefault="00386B77" w:rsidP="00386B77">
            <w:r w:rsidRPr="00386B77">
              <w:t>-. Lectura oral del maestro, haciéndola por partes o párrafos. Sacar los aspectos esenciales de cada parte y anotarlos en la pizarra.</w:t>
            </w:r>
          </w:p>
          <w:p w:rsidR="00386B77" w:rsidRPr="00386B77" w:rsidRDefault="00386B77" w:rsidP="00386B77">
            <w:r w:rsidRPr="00386B77">
              <w:t>-. Una vez finalizado el texto se comenta el conjunto de la información obtenida, siguiendo el siguiente esquema: ¿qué ocurrió al principio? ¿</w:t>
            </w:r>
            <w:proofErr w:type="gramStart"/>
            <w:r w:rsidRPr="00386B77">
              <w:t>y</w:t>
            </w:r>
            <w:proofErr w:type="gramEnd"/>
            <w:r w:rsidRPr="00386B77">
              <w:t xml:space="preserve"> al final? ¿</w:t>
            </w:r>
            <w:proofErr w:type="gramStart"/>
            <w:r w:rsidRPr="00386B77">
              <w:t>y</w:t>
            </w:r>
            <w:proofErr w:type="gramEnd"/>
            <w:r w:rsidRPr="00386B77">
              <w:t xml:space="preserve"> en medio, entre el principio y el final?.</w:t>
            </w:r>
          </w:p>
          <w:p w:rsidR="00386B77" w:rsidRPr="00386B77" w:rsidRDefault="00386B77" w:rsidP="00386B77">
            <w:r w:rsidRPr="00386B77">
              <w:t xml:space="preserve">-. Cuando la secuencia temporal ha quedado clara, tratamos de afianzar la comprensión de las relaciones entre unas partes y otras de la historia con preguntas </w:t>
            </w:r>
            <w:proofErr w:type="spellStart"/>
            <w:r w:rsidRPr="00386B77">
              <w:t>cómo</w:t>
            </w:r>
            <w:proofErr w:type="spellEnd"/>
            <w:r w:rsidRPr="00386B77">
              <w:t xml:space="preserve"> ¿qué habría pasado si en vez de</w:t>
            </w:r>
            <w:proofErr w:type="gramStart"/>
            <w:r w:rsidRPr="00386B77">
              <w:t>..hubiese</w:t>
            </w:r>
            <w:proofErr w:type="gramEnd"/>
            <w:r w:rsidRPr="00386B77">
              <w:t xml:space="preserve"> ocurrido…?.</w:t>
            </w:r>
          </w:p>
          <w:p w:rsidR="00386B77" w:rsidRPr="00386B77" w:rsidRDefault="00386B77" w:rsidP="00386B77"/>
          <w:p w:rsidR="00386B77" w:rsidRPr="00386B77" w:rsidRDefault="00386B77" w:rsidP="00386B77"/>
          <w:p w:rsidR="00386B77" w:rsidRPr="00386B77" w:rsidRDefault="00386B77" w:rsidP="00386B77">
            <w:r w:rsidRPr="00386B77">
              <w:t>- Esquematizar un texto:</w:t>
            </w:r>
          </w:p>
          <w:p w:rsidR="00386B77" w:rsidRPr="00386B77" w:rsidRDefault="00386B77" w:rsidP="00386B77"/>
          <w:p w:rsidR="00386B77" w:rsidRPr="00386B77" w:rsidRDefault="00386B77" w:rsidP="00386B77">
            <w:r w:rsidRPr="00386B77">
              <w:t>Podríamos decir que nos encontramos ante el aspecto más complejo pues</w:t>
            </w:r>
          </w:p>
          <w:p w:rsidR="00386B77" w:rsidRPr="00386B77" w:rsidRDefault="00386B77" w:rsidP="00386B77">
            <w:proofErr w:type="gramStart"/>
            <w:r w:rsidRPr="00386B77">
              <w:t>conlleva</w:t>
            </w:r>
            <w:proofErr w:type="gramEnd"/>
            <w:r w:rsidRPr="00386B77">
              <w:t xml:space="preserve"> la capacidad para identificar los conceptos que contiene un texto, relacionarlos y finalmente organizarlos.</w:t>
            </w:r>
          </w:p>
          <w:p w:rsidR="00386B77" w:rsidRPr="00386B77" w:rsidRDefault="00386B77" w:rsidP="00386B77">
            <w:r w:rsidRPr="00386B77">
              <w:tab/>
            </w:r>
            <w:r w:rsidRPr="00386B77">
              <w:tab/>
              <w:t xml:space="preserve">Para identificar los conceptos de una frase le hacemos entender que de ellas podemos hacernos imágenes mentales, diferenciando entre sustantivos, verbos y adjetivos. A su vez le haremos ver que hay palabras que no podemos establecer imágenes mentales de ellas como las preposiciones, conjunciones pero que sirven para enlazar conceptos. Finalmente llegaremos a la elaboración de mapas conceptuales cuando sean capaces de organizar la información que han obtenido de un texto, es decir, si tienen varias palabras que expresan conceptos relacionados entre sí, tratar de organizarlos de lo más general a lo específico. </w:t>
            </w:r>
          </w:p>
          <w:p w:rsidR="00386B77" w:rsidRPr="00386B77" w:rsidRDefault="00386B77" w:rsidP="00386B77"/>
          <w:p w:rsidR="00CF717D" w:rsidRDefault="00386B77" w:rsidP="00386B77">
            <w:r w:rsidRPr="00386B77">
              <w:tab/>
              <w:t>Cada ciclo  y en función de su alumnado adaptará las diferentes estrategias a su nivel correspondiente.</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rPr>
              <w:lastRenderedPageBreak/>
              <w:t>MEDIDAS DE ATENCIÓN A LA DIVERSIDAD</w:t>
            </w:r>
          </w:p>
        </w:tc>
      </w:tr>
      <w:tr w:rsidR="00CF717D" w:rsidTr="00386B77">
        <w:tc>
          <w:tcPr>
            <w:tcW w:w="15540" w:type="dxa"/>
            <w:tcBorders>
              <w:bottom w:val="single" w:sz="4" w:space="0" w:color="auto"/>
            </w:tcBorders>
          </w:tcPr>
          <w:p w:rsidR="00CF717D" w:rsidRDefault="00386B77" w:rsidP="00E05D70">
            <w:r w:rsidRPr="00386B77">
              <w:t>Aparecen como anexo I</w:t>
            </w:r>
            <w:r>
              <w:t>I</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rPr>
              <w:t>MATERIALES Y RECURSOS DIDÁCTICOS UTILIZADOS</w:t>
            </w:r>
          </w:p>
        </w:tc>
      </w:tr>
      <w:tr w:rsidR="00CF717D" w:rsidTr="00386B77">
        <w:tc>
          <w:tcPr>
            <w:tcW w:w="15540" w:type="dxa"/>
            <w:tcBorders>
              <w:bottom w:val="single" w:sz="4" w:space="0" w:color="auto"/>
            </w:tcBorders>
          </w:tcPr>
          <w:p w:rsidR="00CF717D" w:rsidRDefault="00386B77" w:rsidP="00E05D70">
            <w:r w:rsidRPr="00386B77">
              <w:t xml:space="preserve">Los materiales que utilizaremos serán entre otros: fichas, libros de la biblioteca o cartulinas, cuadernos, ordenador, pen drive, paneles, material fungible de </w:t>
            </w:r>
            <w:r w:rsidRPr="00386B77">
              <w:lastRenderedPageBreak/>
              <w:t>uso escolar</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rPr>
              <w:lastRenderedPageBreak/>
              <w:t>ACTIVIDADES COMPLEMENTARIAS</w:t>
            </w:r>
            <w:r w:rsidR="009A538E">
              <w:rPr>
                <w:rFonts w:ascii="Comic Sans MS" w:hAnsi="Comic Sans MS"/>
                <w:b/>
              </w:rPr>
              <w:t xml:space="preserve"> Y EXYTAESCOLARES RELACIONADAS</w:t>
            </w:r>
            <w:r w:rsidRPr="00CE0D42">
              <w:rPr>
                <w:rFonts w:ascii="Comic Sans MS" w:hAnsi="Comic Sans MS"/>
                <w:b/>
              </w:rPr>
              <w:t xml:space="preserve"> CON EL CURRÍCULO</w:t>
            </w:r>
          </w:p>
        </w:tc>
      </w:tr>
      <w:tr w:rsidR="00CF717D" w:rsidTr="00386B77">
        <w:tc>
          <w:tcPr>
            <w:tcW w:w="15540" w:type="dxa"/>
            <w:tcBorders>
              <w:bottom w:val="single" w:sz="4" w:space="0" w:color="auto"/>
            </w:tcBorders>
          </w:tcPr>
          <w:p w:rsidR="00CF717D" w:rsidRPr="00C23B7A" w:rsidRDefault="00D029CB" w:rsidP="00C23B7A">
            <w:pPr>
              <w:pStyle w:val="Prrafodelista"/>
              <w:ind w:left="786"/>
              <w:rPr>
                <w:rFonts w:ascii="Arial" w:hAnsi="Arial"/>
                <w:sz w:val="22"/>
                <w:szCs w:val="22"/>
              </w:rPr>
            </w:pPr>
            <w:r w:rsidRPr="00C23B7A">
              <w:rPr>
                <w:rFonts w:ascii="Arial" w:hAnsi="Arial"/>
                <w:sz w:val="22"/>
                <w:szCs w:val="22"/>
              </w:rPr>
              <w:t xml:space="preserve">Las actividades complementarias y extraescolares que realizaremos estarán vinculadas con el </w:t>
            </w:r>
            <w:proofErr w:type="spellStart"/>
            <w:r w:rsidRPr="00C23B7A">
              <w:rPr>
                <w:rFonts w:ascii="Arial" w:hAnsi="Arial"/>
                <w:sz w:val="22"/>
                <w:szCs w:val="22"/>
              </w:rPr>
              <w:t>curriculum</w:t>
            </w:r>
            <w:proofErr w:type="spellEnd"/>
            <w:r w:rsidRPr="00C23B7A">
              <w:rPr>
                <w:rFonts w:ascii="Arial" w:hAnsi="Arial"/>
                <w:sz w:val="22"/>
                <w:szCs w:val="22"/>
              </w:rPr>
              <w:t>.</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rPr>
              <w:t>PLANES, PROGRAMAS Y PROYECTOS DEL CENTRO VINCULADOS AL CURRÍCULO</w:t>
            </w:r>
          </w:p>
        </w:tc>
      </w:tr>
      <w:tr w:rsidR="00CF717D" w:rsidTr="00386B77">
        <w:tc>
          <w:tcPr>
            <w:tcW w:w="15540" w:type="dxa"/>
            <w:tcBorders>
              <w:bottom w:val="single" w:sz="4" w:space="0" w:color="auto"/>
            </w:tcBorders>
          </w:tcPr>
          <w:p w:rsidR="00386B77" w:rsidRPr="00386B77" w:rsidRDefault="00386B77" w:rsidP="00386B77">
            <w:r w:rsidRPr="00386B77">
              <w:t>En nuestro Centro, tal y como se recoge en nuestro PE, se abordan  diferentes proyectos que desarrollan de manera directa estos contenidos transversales. Estos proyectos son:</w:t>
            </w:r>
          </w:p>
          <w:p w:rsidR="00386B77" w:rsidRPr="00386B77" w:rsidRDefault="00386B77" w:rsidP="00386B77">
            <w:r w:rsidRPr="00386B77">
              <w:t>-</w:t>
            </w:r>
            <w:r w:rsidRPr="00386B77">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t>-</w:t>
            </w:r>
            <w:r w:rsidRPr="00386B77">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t>-</w:t>
            </w:r>
            <w:r w:rsidRPr="00386B77">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386B77" w:rsidRPr="00386B77" w:rsidRDefault="00386B77" w:rsidP="00386B77"/>
          <w:p w:rsidR="00386B77" w:rsidRPr="00386B77" w:rsidRDefault="00386B77" w:rsidP="00386B77">
            <w:r w:rsidRPr="00386B77">
              <w:t>-</w:t>
            </w:r>
            <w:r w:rsidRPr="00386B77">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386B77" w:rsidRPr="00386B77" w:rsidRDefault="00386B77" w:rsidP="00386B77"/>
          <w:p w:rsidR="00386B77" w:rsidRPr="00386B77" w:rsidRDefault="00386B77" w:rsidP="00386B77">
            <w:r w:rsidRPr="00386B77">
              <w:t>-</w:t>
            </w:r>
            <w:r w:rsidRPr="00386B77">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386B77" w:rsidRPr="00386B77" w:rsidRDefault="00386B77" w:rsidP="00386B77"/>
          <w:p w:rsidR="00CF717D" w:rsidRDefault="00386B77" w:rsidP="00386B77">
            <w:r w:rsidRPr="00386B77">
              <w:t>-</w:t>
            </w:r>
            <w:r w:rsidRPr="00386B77">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tc>
      </w:tr>
      <w:tr w:rsidR="00CF717D" w:rsidTr="00386B77">
        <w:tc>
          <w:tcPr>
            <w:tcW w:w="15540" w:type="dxa"/>
            <w:shd w:val="clear" w:color="auto" w:fill="A8D08D" w:themeFill="accent6" w:themeFillTint="99"/>
          </w:tcPr>
          <w:p w:rsidR="00CF717D" w:rsidRPr="00CE0D42" w:rsidRDefault="009A538E" w:rsidP="00E05D70">
            <w:pPr>
              <w:rPr>
                <w:rFonts w:ascii="Comic Sans MS" w:hAnsi="Comic Sans MS"/>
                <w:b/>
              </w:rPr>
            </w:pPr>
            <w:r>
              <w:rPr>
                <w:rFonts w:ascii="Comic Sans MS" w:hAnsi="Comic Sans MS"/>
                <w:b/>
              </w:rPr>
              <w:lastRenderedPageBreak/>
              <w:t>EVALUACIÓN PROGRAMACIÓN DIDÁCT</w:t>
            </w:r>
            <w:r w:rsidR="00386B77" w:rsidRPr="00CE0D42">
              <w:rPr>
                <w:rFonts w:ascii="Comic Sans MS" w:hAnsi="Comic Sans MS"/>
                <w:b/>
              </w:rPr>
              <w:t>ICA</w:t>
            </w:r>
          </w:p>
        </w:tc>
      </w:tr>
      <w:tr w:rsidR="00CF717D" w:rsidTr="00CF717D">
        <w:tc>
          <w:tcPr>
            <w:tcW w:w="15540" w:type="dxa"/>
          </w:tcPr>
          <w:p w:rsidR="00CF717D" w:rsidRDefault="00386B77" w:rsidP="00E05D70">
            <w:r>
              <w:t>Aparece como Anexo III</w:t>
            </w:r>
          </w:p>
        </w:tc>
      </w:tr>
    </w:tbl>
    <w:p w:rsidR="00E05D70" w:rsidRDefault="00E05D70" w:rsidP="00E05D70"/>
    <w:p w:rsidR="00E05D70" w:rsidRDefault="00E05D70"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50EDD" w:rsidRDefault="00350EDD" w:rsidP="00E05D70">
      <w:bookmarkStart w:id="0" w:name="_GoBack"/>
      <w:bookmarkEnd w:id="0"/>
    </w:p>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86B77" w:rsidRDefault="00D029CB" w:rsidP="00E05D70">
      <w:r>
        <w:lastRenderedPageBreak/>
        <w:t>ANEXO II</w:t>
      </w:r>
    </w:p>
    <w:p w:rsidR="00386B77" w:rsidRDefault="00386B77" w:rsidP="00E05D70"/>
    <w:tbl>
      <w:tblPr>
        <w:tblpPr w:leftFromText="141" w:rightFromText="141" w:vertAnchor="page" w:horzAnchor="margin" w:tblpXSpec="center" w:tblpY="1034"/>
        <w:tblW w:w="16018" w:type="dxa"/>
        <w:tblLayout w:type="fixed"/>
        <w:tblLook w:val="0000"/>
      </w:tblPr>
      <w:tblGrid>
        <w:gridCol w:w="1418"/>
        <w:gridCol w:w="425"/>
        <w:gridCol w:w="284"/>
        <w:gridCol w:w="283"/>
        <w:gridCol w:w="425"/>
        <w:gridCol w:w="284"/>
        <w:gridCol w:w="425"/>
        <w:gridCol w:w="284"/>
        <w:gridCol w:w="283"/>
        <w:gridCol w:w="284"/>
        <w:gridCol w:w="425"/>
        <w:gridCol w:w="425"/>
        <w:gridCol w:w="284"/>
        <w:gridCol w:w="283"/>
        <w:gridCol w:w="284"/>
        <w:gridCol w:w="283"/>
        <w:gridCol w:w="284"/>
        <w:gridCol w:w="283"/>
        <w:gridCol w:w="284"/>
        <w:gridCol w:w="425"/>
        <w:gridCol w:w="425"/>
        <w:gridCol w:w="284"/>
        <w:gridCol w:w="283"/>
        <w:gridCol w:w="284"/>
        <w:gridCol w:w="283"/>
        <w:gridCol w:w="284"/>
        <w:gridCol w:w="283"/>
        <w:gridCol w:w="284"/>
        <w:gridCol w:w="283"/>
        <w:gridCol w:w="284"/>
        <w:gridCol w:w="425"/>
        <w:gridCol w:w="425"/>
        <w:gridCol w:w="425"/>
        <w:gridCol w:w="284"/>
        <w:gridCol w:w="283"/>
        <w:gridCol w:w="284"/>
        <w:gridCol w:w="283"/>
        <w:gridCol w:w="284"/>
        <w:gridCol w:w="283"/>
        <w:gridCol w:w="284"/>
        <w:gridCol w:w="283"/>
        <w:gridCol w:w="284"/>
        <w:gridCol w:w="283"/>
        <w:gridCol w:w="426"/>
        <w:gridCol w:w="283"/>
        <w:gridCol w:w="567"/>
      </w:tblGrid>
      <w:tr w:rsidR="00350EDD" w:rsidRPr="00350EDD" w:rsidTr="00A47949">
        <w:tc>
          <w:tcPr>
            <w:tcW w:w="1418" w:type="dxa"/>
            <w:tcBorders>
              <w:top w:val="single" w:sz="12" w:space="0" w:color="000000"/>
              <w:left w:val="single" w:sz="12" w:space="0" w:color="000000"/>
              <w:bottom w:val="single" w:sz="8" w:space="0" w:color="000000"/>
            </w:tcBorders>
            <w:shd w:val="clear" w:color="auto" w:fill="FFFF00"/>
            <w:vAlign w:val="center"/>
          </w:tcPr>
          <w:p w:rsidR="00350EDD" w:rsidRPr="00350EDD" w:rsidRDefault="00350EDD" w:rsidP="00350EDD">
            <w:r w:rsidRPr="00350EDD">
              <w:rPr>
                <w:b/>
              </w:rPr>
              <w:t>Evaluación Inicial</w:t>
            </w:r>
          </w:p>
        </w:tc>
        <w:tc>
          <w:tcPr>
            <w:tcW w:w="1701" w:type="dxa"/>
            <w:gridSpan w:val="5"/>
            <w:tcBorders>
              <w:top w:val="single" w:sz="12" w:space="0" w:color="000000"/>
              <w:left w:val="single" w:sz="12" w:space="0" w:color="000000"/>
              <w:bottom w:val="single" w:sz="8" w:space="0" w:color="000000"/>
            </w:tcBorders>
            <w:shd w:val="clear" w:color="auto" w:fill="E5B8B7"/>
            <w:vAlign w:val="center"/>
          </w:tcPr>
          <w:p w:rsidR="00350EDD" w:rsidRPr="00350EDD" w:rsidRDefault="00350EDD" w:rsidP="00350EDD">
            <w:r w:rsidRPr="00350EDD">
              <w:rPr>
                <w:b/>
              </w:rPr>
              <w:t>A NIVEL DE CENTRO</w:t>
            </w:r>
          </w:p>
        </w:tc>
        <w:tc>
          <w:tcPr>
            <w:tcW w:w="6095" w:type="dxa"/>
            <w:gridSpan w:val="19"/>
            <w:tcBorders>
              <w:top w:val="single" w:sz="12" w:space="0" w:color="000000"/>
              <w:left w:val="single" w:sz="12" w:space="0" w:color="000000"/>
              <w:bottom w:val="single" w:sz="8" w:space="0" w:color="000000"/>
            </w:tcBorders>
            <w:shd w:val="clear" w:color="auto" w:fill="C2D69B"/>
            <w:vAlign w:val="center"/>
          </w:tcPr>
          <w:p w:rsidR="00350EDD" w:rsidRPr="00350EDD" w:rsidRDefault="00350EDD" w:rsidP="00350EDD">
            <w:r w:rsidRPr="00350EDD">
              <w:rPr>
                <w:b/>
              </w:rPr>
              <w:t>A NIVEL DE AULA</w:t>
            </w:r>
          </w:p>
        </w:tc>
        <w:tc>
          <w:tcPr>
            <w:tcW w:w="6804" w:type="dxa"/>
            <w:gridSpan w:val="21"/>
            <w:tcBorders>
              <w:top w:val="single" w:sz="12" w:space="0" w:color="000000"/>
              <w:left w:val="single" w:sz="12" w:space="0" w:color="000000"/>
              <w:bottom w:val="single" w:sz="8" w:space="0" w:color="000000"/>
              <w:right w:val="single" w:sz="12" w:space="0" w:color="000000"/>
            </w:tcBorders>
            <w:shd w:val="clear" w:color="auto" w:fill="8DB3E2"/>
            <w:vAlign w:val="center"/>
          </w:tcPr>
          <w:p w:rsidR="00350EDD" w:rsidRPr="00350EDD" w:rsidRDefault="00350EDD" w:rsidP="00350EDD">
            <w:r w:rsidRPr="00350EDD">
              <w:rPr>
                <w:b/>
              </w:rPr>
              <w:t>A NIVEL INDIVIDUAL</w:t>
            </w:r>
          </w:p>
        </w:tc>
      </w:tr>
      <w:tr w:rsidR="00350EDD" w:rsidRPr="00350EDD" w:rsidTr="00A47949">
        <w:tc>
          <w:tcPr>
            <w:tcW w:w="1418"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pPr>
              <w:rPr>
                <w:b/>
              </w:rPr>
            </w:pPr>
          </w:p>
        </w:tc>
        <w:tc>
          <w:tcPr>
            <w:tcW w:w="425"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992" w:type="dxa"/>
            <w:gridSpan w:val="3"/>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r w:rsidRPr="00350EDD">
              <w:t>Programas preventivos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t>Metodologías que promueven la inclusión</w:t>
            </w:r>
          </w:p>
        </w:tc>
        <w:tc>
          <w:tcPr>
            <w:tcW w:w="1417" w:type="dxa"/>
            <w:gridSpan w:val="5"/>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t>Organización flexible de espacios y tiempos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vAlign w:val="center"/>
          </w:tcPr>
          <w:p w:rsidR="00350EDD" w:rsidRPr="00350EDD" w:rsidRDefault="00350EDD" w:rsidP="00350EDD">
            <w:r w:rsidRPr="00350EDD">
              <w:t>Técnica de modificación de conducta</w:t>
            </w:r>
          </w:p>
        </w:tc>
        <w:tc>
          <w:tcPr>
            <w:tcW w:w="283" w:type="dxa"/>
            <w:tcBorders>
              <w:top w:val="single" w:sz="8" w:space="0" w:color="000000"/>
              <w:left w:val="single" w:sz="8" w:space="0" w:color="000000"/>
              <w:bottom w:val="single" w:sz="8" w:space="0" w:color="000000"/>
            </w:tcBorders>
            <w:vAlign w:val="center"/>
          </w:tcPr>
          <w:p w:rsidR="00350EDD" w:rsidRPr="00350EDD" w:rsidRDefault="00350EDD" w:rsidP="00350EDD"/>
        </w:tc>
        <w:tc>
          <w:tcPr>
            <w:tcW w:w="1134" w:type="dxa"/>
            <w:gridSpan w:val="4"/>
            <w:tcBorders>
              <w:top w:val="single" w:sz="8" w:space="0" w:color="000000"/>
              <w:left w:val="single" w:sz="8" w:space="0" w:color="000000"/>
              <w:bottom w:val="single" w:sz="8" w:space="0" w:color="000000"/>
            </w:tcBorders>
            <w:vAlign w:val="center"/>
          </w:tcPr>
          <w:p w:rsidR="00350EDD" w:rsidRPr="00350EDD" w:rsidRDefault="00350EDD" w:rsidP="00350EDD">
            <w:r w:rsidRPr="00350EDD">
              <w:t>Métodos de evaluación alternativos</w:t>
            </w:r>
          </w:p>
        </w:tc>
        <w:tc>
          <w:tcPr>
            <w:tcW w:w="2410" w:type="dxa"/>
            <w:gridSpan w:val="7"/>
            <w:tcBorders>
              <w:top w:val="single" w:sz="8" w:space="0" w:color="000000"/>
              <w:left w:val="single" w:sz="8" w:space="0" w:color="000000"/>
              <w:bottom w:val="single" w:sz="8" w:space="0" w:color="000000"/>
              <w:right w:val="single" w:sz="12" w:space="0" w:color="000000"/>
            </w:tcBorders>
            <w:vAlign w:val="center"/>
          </w:tcPr>
          <w:p w:rsidR="00350EDD" w:rsidRPr="00350EDD" w:rsidRDefault="00350EDD" w:rsidP="00350EDD">
            <w:r w:rsidRPr="00350EDD">
              <w:t>Adaptaciones en el formato de las pruebas escritas de evaluación.</w:t>
            </w:r>
          </w:p>
        </w:tc>
      </w:tr>
      <w:tr w:rsidR="00350EDD" w:rsidRPr="00350EDD" w:rsidTr="00A47949">
        <w:trPr>
          <w:cantSplit/>
          <w:trHeight w:val="5091"/>
        </w:trPr>
        <w:tc>
          <w:tcPr>
            <w:tcW w:w="1418" w:type="dxa"/>
            <w:tcBorders>
              <w:top w:val="single" w:sz="8" w:space="0" w:color="000000"/>
              <w:left w:val="single" w:sz="12" w:space="0" w:color="000000"/>
              <w:bottom w:val="single" w:sz="4" w:space="0" w:color="000000"/>
            </w:tcBorders>
            <w:shd w:val="clear" w:color="auto" w:fill="auto"/>
            <w:vAlign w:val="center"/>
          </w:tcPr>
          <w:p w:rsidR="00350EDD" w:rsidRPr="00350EDD" w:rsidRDefault="00350EDD" w:rsidP="00350EDD">
            <w:r w:rsidRPr="00350EDD">
              <w:rPr>
                <w:b/>
              </w:rPr>
              <w:t>ALUMNADO (iniciales)</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t>Agrupamientos flexibles.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Desdoblamientos de grupo.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Agrupamientos de materias.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Refuerzo en Lengua - (Lengua Extranjera)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Programa de acompañamiento escolar.</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t>Modificación de conductas.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Hábitos sociales.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Educación emocional.</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t>Adecuación de programaciones didácticas.</w:t>
            </w:r>
          </w:p>
        </w:tc>
        <w:tc>
          <w:tcPr>
            <w:tcW w:w="425"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t>Aprendizaje Basado en Proyectos.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Trabajo cooperativo en grupo heterogéneos.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Tutoría entre iguales.</w:t>
            </w:r>
          </w:p>
        </w:tc>
        <w:tc>
          <w:tcPr>
            <w:tcW w:w="283"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t>Ubicación cercana al docente.</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Distribución de espacios que posibiliten interacción entre ellos.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Ubicación del material accesible para el alumno/a.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 xml:space="preserve">Flexibilidad horaria para que las </w:t>
            </w:r>
            <w:proofErr w:type="spellStart"/>
            <w:r w:rsidRPr="00350EDD">
              <w:t>activs</w:t>
            </w:r>
            <w:proofErr w:type="spellEnd"/>
            <w:r w:rsidRPr="00350EDD">
              <w:t xml:space="preserve">. </w:t>
            </w:r>
            <w:proofErr w:type="gramStart"/>
            <w:r w:rsidRPr="00350EDD">
              <w:t>y</w:t>
            </w:r>
            <w:proofErr w:type="gramEnd"/>
            <w:r w:rsidRPr="00350EDD">
              <w:t xml:space="preserve"> tareas se adapten al ritmo.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Aumentar el tiempo para realizar una actividad o tarea.</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t>Organizar el aula basado en las habilidades del alumnado.</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Organización flexible de recursos personales y materiales.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Apoyo º profesor/a dentro del aula.</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Actividades de refuerzo.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Actividades de ampliación</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Uso de las T.I.C.</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Seguimiento y acción tutorial personal y grupal.</w:t>
            </w:r>
          </w:p>
        </w:tc>
        <w:tc>
          <w:tcPr>
            <w:tcW w:w="284" w:type="dxa"/>
            <w:tcBorders>
              <w:top w:val="single" w:sz="8" w:space="0" w:color="000000"/>
              <w:left w:val="single" w:sz="12" w:space="0" w:color="000000"/>
              <w:bottom w:val="single" w:sz="4" w:space="0" w:color="000000"/>
            </w:tcBorders>
            <w:textDirection w:val="btLr"/>
            <w:vAlign w:val="center"/>
          </w:tcPr>
          <w:p w:rsidR="00350EDD" w:rsidRPr="00350EDD" w:rsidRDefault="00350EDD" w:rsidP="00350EDD">
            <w:r w:rsidRPr="00350EDD">
              <w:t>Permanencia en el curso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Programa de Refuerzo de Aprendizajes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Programa de Comunicación Lingüística (para exentos del 2º idioma)</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 xml:space="preserve">                   Programa de profundización (Alumnos muy motivados)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Material específico y complementario para casa.</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Programa de Habilidades.</w:t>
            </w:r>
          </w:p>
        </w:tc>
        <w:tc>
          <w:tcPr>
            <w:tcW w:w="425"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t>Contrato.</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Economía de fichas.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Registros.</w:t>
            </w:r>
          </w:p>
        </w:tc>
        <w:tc>
          <w:tcPr>
            <w:tcW w:w="283"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t>Programa de ampliación.</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t>Observación.</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Portafolio.</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Diario de Clase.</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Registro anecdótico.</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t>Selección de aspectos relevantes y esenciales del contenido.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Presentación de preguntas secuenciada, separada y tipo test.</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Sustitución de pruebas escritas por pruebas orales.</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Presentación de enunciados de forma gráfica o en imágenes.</w:t>
            </w:r>
          </w:p>
        </w:tc>
        <w:tc>
          <w:tcPr>
            <w:tcW w:w="426"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Lectura de preguntas por parte del profesorado.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Supervisión durante la realización de la prueba.</w:t>
            </w:r>
          </w:p>
        </w:tc>
        <w:tc>
          <w:tcPr>
            <w:tcW w:w="567" w:type="dxa"/>
            <w:tcBorders>
              <w:top w:val="single" w:sz="8" w:space="0" w:color="000000"/>
              <w:left w:val="single" w:sz="4" w:space="0" w:color="000000"/>
              <w:bottom w:val="single" w:sz="4" w:space="0" w:color="000000"/>
              <w:right w:val="single" w:sz="12" w:space="0" w:color="000000"/>
            </w:tcBorders>
            <w:textDirection w:val="btLr"/>
            <w:vAlign w:val="center"/>
          </w:tcPr>
          <w:p w:rsidR="00350EDD" w:rsidRPr="00350EDD" w:rsidRDefault="00350EDD" w:rsidP="00350EDD">
            <w:r w:rsidRPr="00350EDD">
              <w:t>Adaptación de tiempo o espacio.</w:t>
            </w:r>
          </w:p>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160"/>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224"/>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bl>
    <w:p w:rsidR="00734D1C" w:rsidRPr="00350EDD" w:rsidRDefault="00734D1C" w:rsidP="00E05D70"/>
    <w:p w:rsidR="00734D1C" w:rsidRDefault="00734D1C" w:rsidP="00E05D70"/>
    <w:p w:rsidR="00734D1C" w:rsidRDefault="00734D1C" w:rsidP="00E05D70"/>
    <w:p w:rsidR="00734D1C" w:rsidRDefault="00734D1C" w:rsidP="00E05D70"/>
    <w:p w:rsidR="00734D1C" w:rsidRDefault="00734D1C" w:rsidP="00E05D70"/>
    <w:p w:rsidR="00386B77" w:rsidRDefault="00386B77" w:rsidP="00E05D70"/>
    <w:p w:rsidR="00386B77" w:rsidRDefault="00386B77" w:rsidP="00E05D70">
      <w:r>
        <w:lastRenderedPageBreak/>
        <w:t>ANEXO III</w:t>
      </w:r>
    </w:p>
    <w:p w:rsidR="00386B77" w:rsidRDefault="00386B77" w:rsidP="004D462B"/>
    <w:p w:rsidR="00734D1C" w:rsidRDefault="00734D1C" w:rsidP="004D462B">
      <w:pPr>
        <w:ind w:left="2124" w:firstLine="708"/>
      </w:pPr>
      <w:r w:rsidRPr="00734D1C">
        <w:t>LISTA DE COTEJO DE LA PROGRAMACIÓN DIDÁCTICA.</w:t>
      </w:r>
    </w:p>
    <w:p w:rsidR="00734D1C" w:rsidRPr="00734D1C" w:rsidRDefault="00734D1C" w:rsidP="00734D1C"/>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40"/>
        <w:gridCol w:w="708"/>
        <w:gridCol w:w="709"/>
        <w:gridCol w:w="6095"/>
      </w:tblGrid>
      <w:tr w:rsidR="00734D1C" w:rsidRPr="00734D1C" w:rsidTr="00350EDD">
        <w:trPr>
          <w:trHeight w:val="311"/>
        </w:trPr>
        <w:tc>
          <w:tcPr>
            <w:tcW w:w="6940" w:type="dxa"/>
          </w:tcPr>
          <w:p w:rsidR="00734D1C" w:rsidRPr="00734D1C" w:rsidRDefault="00734D1C" w:rsidP="00734D1C">
            <w:pPr>
              <w:rPr>
                <w:b/>
              </w:rPr>
            </w:pPr>
            <w:r w:rsidRPr="00734D1C">
              <w:rPr>
                <w:b/>
              </w:rPr>
              <w:t>INDICADOR</w:t>
            </w:r>
          </w:p>
        </w:tc>
        <w:tc>
          <w:tcPr>
            <w:tcW w:w="708" w:type="dxa"/>
          </w:tcPr>
          <w:p w:rsidR="00734D1C" w:rsidRPr="00734D1C" w:rsidRDefault="00734D1C" w:rsidP="00734D1C">
            <w:pPr>
              <w:rPr>
                <w:b/>
              </w:rPr>
            </w:pPr>
            <w:r w:rsidRPr="00734D1C">
              <w:rPr>
                <w:b/>
              </w:rPr>
              <w:t>Si</w:t>
            </w:r>
          </w:p>
        </w:tc>
        <w:tc>
          <w:tcPr>
            <w:tcW w:w="709" w:type="dxa"/>
          </w:tcPr>
          <w:p w:rsidR="00734D1C" w:rsidRPr="00734D1C" w:rsidRDefault="00734D1C" w:rsidP="00734D1C">
            <w:pPr>
              <w:rPr>
                <w:b/>
              </w:rPr>
            </w:pPr>
            <w:r w:rsidRPr="00734D1C">
              <w:rPr>
                <w:b/>
              </w:rPr>
              <w:t>No</w:t>
            </w:r>
          </w:p>
        </w:tc>
        <w:tc>
          <w:tcPr>
            <w:tcW w:w="6095" w:type="dxa"/>
          </w:tcPr>
          <w:p w:rsidR="00734D1C" w:rsidRPr="00734D1C" w:rsidRDefault="00734D1C" w:rsidP="00734D1C">
            <w:pPr>
              <w:rPr>
                <w:b/>
              </w:rPr>
            </w:pPr>
            <w:r w:rsidRPr="00734D1C">
              <w:rPr>
                <w:b/>
              </w:rPr>
              <w:t>Observaciones</w:t>
            </w:r>
          </w:p>
        </w:tc>
      </w:tr>
      <w:tr w:rsidR="00734D1C" w:rsidRPr="00734D1C" w:rsidTr="00350EDD">
        <w:trPr>
          <w:trHeight w:val="311"/>
        </w:trPr>
        <w:tc>
          <w:tcPr>
            <w:tcW w:w="6940" w:type="dxa"/>
          </w:tcPr>
          <w:p w:rsidR="00734D1C" w:rsidRPr="00734D1C" w:rsidRDefault="00734D1C" w:rsidP="00734D1C">
            <w:r w:rsidRPr="00734D1C">
              <w:t xml:space="preserve">La composición del equipo de ciclo está </w:t>
            </w:r>
            <w:r w:rsidR="004D462B">
              <w:t>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La asignación de las áreas a los componentes del equipo de ciclo está 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68"/>
        </w:trPr>
        <w:tc>
          <w:tcPr>
            <w:tcW w:w="6940" w:type="dxa"/>
          </w:tcPr>
          <w:p w:rsidR="00734D1C" w:rsidRPr="00734D1C" w:rsidRDefault="00734D1C" w:rsidP="00734D1C">
            <w:r w:rsidRPr="00734D1C">
              <w:t xml:space="preserve">La programación didáctica del área contempla las principales referencias legislativas que influyen en su </w:t>
            </w:r>
            <w:r w:rsidR="004D462B">
              <w:t>desarrollo.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La programación didáctica del área es acorde con los objetivos/líneas estratégicas del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14"/>
        </w:trPr>
        <w:tc>
          <w:tcPr>
            <w:tcW w:w="6940" w:type="dxa"/>
          </w:tcPr>
          <w:p w:rsidR="00734D1C" w:rsidRPr="00734D1C" w:rsidRDefault="00734D1C" w:rsidP="00734D1C">
            <w:r w:rsidRPr="00734D1C">
              <w:t>La programación didáctica contempla la finalidad y características del área y es acorde con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La relación de los elementos curriculares del área es la determinada en el anexo correspondiente.</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7"/>
        </w:trPr>
        <w:tc>
          <w:tcPr>
            <w:tcW w:w="6940" w:type="dxa"/>
          </w:tcPr>
          <w:p w:rsidR="00734D1C" w:rsidRPr="00734D1C" w:rsidRDefault="00734D1C" w:rsidP="00734D1C">
            <w:r w:rsidRPr="00734D1C">
              <w:t>La concreción de los saberes básicos del área es acorde al proyecto educativo y a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t>La distribución temporal de los elementos curriculares a lo largo del curso es realista, adecuada a la distribución de semanas por trimestre escolar.</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28"/>
        </w:trPr>
        <w:tc>
          <w:tcPr>
            <w:tcW w:w="6940" w:type="dxa"/>
          </w:tcPr>
          <w:p w:rsidR="00734D1C" w:rsidRPr="00734D1C" w:rsidRDefault="00734D1C" w:rsidP="00734D1C">
            <w:r w:rsidRPr="00734D1C">
              <w:t>La planificación de elementos en los planes y programas está integrada con el resto de elementos de la programación.</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80"/>
        </w:trPr>
        <w:tc>
          <w:tcPr>
            <w:tcW w:w="6940" w:type="dxa"/>
          </w:tcPr>
          <w:p w:rsidR="00734D1C" w:rsidRPr="00734D1C" w:rsidRDefault="00734D1C" w:rsidP="00734D1C">
            <w:r w:rsidRPr="00734D1C">
              <w:t>La contribución del área a las competencias clave está detallada.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t xml:space="preserve">Los objetivos generales de la etapa a los que </w:t>
            </w:r>
            <w:r w:rsidR="004D462B" w:rsidRPr="00734D1C">
              <w:t>contribuye</w:t>
            </w:r>
            <w:r w:rsidRPr="00734D1C">
              <w:t xml:space="preserve"> el área son los determinados en el decreto de la etapa.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58"/>
        </w:trPr>
        <w:tc>
          <w:tcPr>
            <w:tcW w:w="6940" w:type="dxa"/>
          </w:tcPr>
          <w:p w:rsidR="00734D1C" w:rsidRPr="00734D1C" w:rsidRDefault="00734D1C" w:rsidP="00734D1C">
            <w:r w:rsidRPr="00734D1C">
              <w:t xml:space="preserve">El desarrollo de los principios pedagógicos de la etapa en el área está alineado con los principios pedagógicos del decreto de la etapa </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1104"/>
        </w:trPr>
        <w:tc>
          <w:tcPr>
            <w:tcW w:w="6940" w:type="dxa"/>
          </w:tcPr>
          <w:p w:rsidR="00734D1C" w:rsidRPr="00734D1C" w:rsidRDefault="00734D1C" w:rsidP="00734D1C">
            <w:r w:rsidRPr="00734D1C">
              <w:t>Existe algún principio pedagógico de la etapa especialmente relevante por estar vinculado a los objetivos generales del centro a través de planes y programas y se encuentra detallado y desarrollado conforme a lo dispuesto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63"/>
        </w:trPr>
        <w:tc>
          <w:tcPr>
            <w:tcW w:w="6940" w:type="dxa"/>
            <w:tcBorders>
              <w:bottom w:val="single" w:sz="4" w:space="0" w:color="auto"/>
            </w:tcBorders>
          </w:tcPr>
          <w:p w:rsidR="00734D1C" w:rsidRPr="00734D1C" w:rsidRDefault="00734D1C" w:rsidP="00734D1C">
            <w:pPr>
              <w:rPr>
                <w:b/>
              </w:rPr>
            </w:pPr>
            <w:r w:rsidRPr="00734D1C">
              <w:lastRenderedPageBreak/>
              <w:t>Las estrategias metodológicas empleadas en el área están detalladas y son coherentes con las situaciones de aprendizaje y las competencias específicas del área.</w:t>
            </w:r>
          </w:p>
        </w:tc>
        <w:tc>
          <w:tcPr>
            <w:tcW w:w="708"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709"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6095"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r>
      <w:tr w:rsidR="00734D1C" w:rsidRPr="00734D1C" w:rsidTr="00350EDD">
        <w:trPr>
          <w:trHeight w:val="837"/>
        </w:trPr>
        <w:tc>
          <w:tcPr>
            <w:tcW w:w="6940" w:type="dxa"/>
          </w:tcPr>
          <w:p w:rsidR="00734D1C" w:rsidRPr="00734D1C" w:rsidRDefault="00734D1C" w:rsidP="00734D1C">
            <w:r w:rsidRPr="00734D1C">
              <w:t>Los instrumentos empleados en la evaluación del área están detallados y son variados,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96"/>
        </w:trPr>
        <w:tc>
          <w:tcPr>
            <w:tcW w:w="6940" w:type="dxa"/>
          </w:tcPr>
          <w:p w:rsidR="00734D1C" w:rsidRPr="00734D1C" w:rsidRDefault="00734D1C" w:rsidP="00734D1C">
            <w:r w:rsidRPr="00734D1C">
              <w:t>Los referentes en la evaluación del área están detallados y</w:t>
            </w:r>
          </w:p>
          <w:p w:rsidR="00734D1C" w:rsidRPr="00734D1C" w:rsidRDefault="00734D1C" w:rsidP="00734D1C">
            <w:proofErr w:type="gramStart"/>
            <w:r w:rsidRPr="00734D1C">
              <w:t>son</w:t>
            </w:r>
            <w:proofErr w:type="gramEnd"/>
            <w:r w:rsidRPr="00734D1C">
              <w:t xml:space="preserve">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t>La determinación de la calificación del alumnado (indicadores) está detallada y es acorde/está vinculada a los criterios de evaluación establecidos.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 xml:space="preserve">Se concreta los efectos de la evaluación inicial en la programación del </w:t>
            </w:r>
            <w:proofErr w:type="gramStart"/>
            <w:r w:rsidRPr="00734D1C">
              <w:t>área .</w:t>
            </w:r>
            <w:proofErr w:type="gramEnd"/>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09"/>
        </w:trPr>
        <w:tc>
          <w:tcPr>
            <w:tcW w:w="6940" w:type="dxa"/>
          </w:tcPr>
          <w:p w:rsidR="00734D1C" w:rsidRPr="00734D1C" w:rsidRDefault="00734D1C" w:rsidP="00734D1C">
            <w:r w:rsidRPr="00734D1C">
              <w:t>El desarrollo de la ccl está planificado.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t>Se programan medidas de atención a la diversidad y a las diferencias individuales en el desarrollo del área, conforme a lo detallado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t>Se detallan y emplean recursos y materiales para el correcto desarrollo del área y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Se</w:t>
            </w:r>
            <w:r w:rsidRPr="00734D1C">
              <w:tab/>
              <w:t>programan</w:t>
            </w:r>
            <w:r w:rsidRPr="00734D1C">
              <w:tab/>
              <w:t>actividades</w:t>
            </w:r>
            <w:r w:rsidRPr="00734D1C">
              <w:tab/>
              <w:t>complementarias</w:t>
            </w:r>
            <w:r w:rsidRPr="00734D1C">
              <w:tab/>
              <w:t>y extraescolares, relacionadas con la del área.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t>Existe relación entre la programación y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Se detallan indicadores para evaluar el desarrollo de la programación didáctica.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bl>
    <w:p w:rsidR="00734D1C" w:rsidRPr="00734D1C" w:rsidRDefault="00734D1C" w:rsidP="00734D1C">
      <w:pPr>
        <w:sectPr w:rsidR="00734D1C" w:rsidRPr="00734D1C" w:rsidSect="00734D1C">
          <w:headerReference w:type="default" r:id="rId8"/>
          <w:pgSz w:w="16840" w:h="11910" w:orient="landscape"/>
          <w:pgMar w:top="720" w:right="720" w:bottom="720" w:left="720" w:header="1034" w:footer="1383" w:gutter="0"/>
          <w:cols w:space="720"/>
          <w:docGrid w:linePitch="299"/>
        </w:sectPr>
      </w:pPr>
    </w:p>
    <w:p w:rsidR="00350EDD" w:rsidRPr="00734D1C" w:rsidRDefault="00350EDD" w:rsidP="00350EDD"/>
    <w:sectPr w:rsidR="00350EDD" w:rsidRPr="00734D1C" w:rsidSect="00386B77">
      <w:headerReference w:type="even" r:id="rId9"/>
      <w:headerReference w:type="default" r:id="rId10"/>
      <w:footerReference w:type="even" r:id="rId11"/>
      <w:footerReference w:type="default" r:id="rId12"/>
      <w:headerReference w:type="first" r:id="rId13"/>
      <w:footerReference w:type="first" r:id="rId14"/>
      <w:pgSz w:w="16840" w:h="11900"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97D" w:rsidRDefault="0048497D" w:rsidP="006C0A7D">
      <w:pPr>
        <w:spacing w:line="240" w:lineRule="auto"/>
      </w:pPr>
      <w:r>
        <w:separator/>
      </w:r>
    </w:p>
  </w:endnote>
  <w:endnote w:type="continuationSeparator" w:id="1">
    <w:p w:rsidR="0048497D" w:rsidRDefault="0048497D" w:rsidP="006C0A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97D" w:rsidRDefault="0048497D" w:rsidP="006C0A7D">
      <w:pPr>
        <w:spacing w:line="240" w:lineRule="auto"/>
      </w:pPr>
      <w:r>
        <w:separator/>
      </w:r>
    </w:p>
  </w:footnote>
  <w:footnote w:type="continuationSeparator" w:id="1">
    <w:p w:rsidR="0048497D" w:rsidRDefault="0048497D" w:rsidP="006C0A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1C" w:rsidRPr="00734D1C" w:rsidRDefault="00734D1C">
    <w:pPr>
      <w:pStyle w:val="Encabezado"/>
    </w:pPr>
    <w:r>
      <w:t xml:space="preserve">PROGRAMACIÓN DIDÁCTICA          </w:t>
    </w:r>
    <w:r w:rsidR="00D26367">
      <w:t xml:space="preserve">                       MATEMÁTICAS </w:t>
    </w:r>
    <w:r w:rsidR="00222EB8">
      <w:t>PRIMERO</w:t>
    </w:r>
    <w:r w:rsidR="009A538E">
      <w:t xml:space="preserve">  CEIP CAROLA R</w:t>
    </w:r>
    <w:r>
      <w:t>IBED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rPr>
        <w:sz w:val="16"/>
        <w:szCs w:val="16"/>
      </w:rPr>
    </w:pPr>
    <w:r w:rsidRPr="005469AB">
      <w:rPr>
        <w:sz w:val="16"/>
        <w:szCs w:val="16"/>
      </w:rPr>
      <w:t xml:space="preserve">PROGRAMACIÓN DIDÁCTICA </w:t>
    </w:r>
    <w:r w:rsidRPr="005469AB">
      <w:rPr>
        <w:sz w:val="16"/>
        <w:szCs w:val="16"/>
      </w:rPr>
      <w:tab/>
    </w:r>
    <w:r w:rsidRPr="005469AB">
      <w:rPr>
        <w:sz w:val="16"/>
        <w:szCs w:val="16"/>
      </w:rPr>
      <w:tab/>
    </w:r>
    <w:r w:rsidRPr="005469AB">
      <w:rPr>
        <w:sz w:val="16"/>
        <w:szCs w:val="16"/>
      </w:rPr>
      <w:tab/>
    </w:r>
    <w:r w:rsidRPr="005469AB">
      <w:rPr>
        <w:sz w:val="16"/>
        <w:szCs w:val="16"/>
      </w:rPr>
      <w:tab/>
    </w:r>
    <w:r w:rsidRPr="005469AB">
      <w:rPr>
        <w:sz w:val="16"/>
        <w:szCs w:val="16"/>
      </w:rPr>
      <w:tab/>
      <w:t>C.E.I.P. CAROLA RIBED</w:t>
    </w:r>
  </w:p>
  <w:p w:rsidR="005469AB" w:rsidRPr="005469AB" w:rsidRDefault="005469AB">
    <w:pPr>
      <w:pStyle w:val="Encabezado"/>
      <w:rPr>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913"/>
    <w:multiLevelType w:val="multilevel"/>
    <w:tmpl w:val="CD9C5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E93218"/>
    <w:multiLevelType w:val="hybridMultilevel"/>
    <w:tmpl w:val="F6F01D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2125E8B"/>
    <w:multiLevelType w:val="multilevel"/>
    <w:tmpl w:val="B3DECC2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nsid w:val="51433240"/>
    <w:multiLevelType w:val="multilevel"/>
    <w:tmpl w:val="FF5CF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2E214A0"/>
    <w:multiLevelType w:val="multilevel"/>
    <w:tmpl w:val="ECD8DBEC"/>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3"/>
  </w:num>
  <w:num w:numId="11">
    <w:abstractNumId w:val="4"/>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C0A7D"/>
    <w:rsid w:val="00034030"/>
    <w:rsid w:val="000C5727"/>
    <w:rsid w:val="00167909"/>
    <w:rsid w:val="001D5069"/>
    <w:rsid w:val="00222EB8"/>
    <w:rsid w:val="00304732"/>
    <w:rsid w:val="003113C7"/>
    <w:rsid w:val="00315002"/>
    <w:rsid w:val="00350EDD"/>
    <w:rsid w:val="0035549D"/>
    <w:rsid w:val="00386B77"/>
    <w:rsid w:val="003937F9"/>
    <w:rsid w:val="004745AB"/>
    <w:rsid w:val="004805BB"/>
    <w:rsid w:val="0048497D"/>
    <w:rsid w:val="004D462B"/>
    <w:rsid w:val="005469AB"/>
    <w:rsid w:val="006C0A7D"/>
    <w:rsid w:val="00734D1C"/>
    <w:rsid w:val="00744CA6"/>
    <w:rsid w:val="0082084F"/>
    <w:rsid w:val="009A538E"/>
    <w:rsid w:val="00B747A5"/>
    <w:rsid w:val="00C23B7A"/>
    <w:rsid w:val="00C57792"/>
    <w:rsid w:val="00CE0D42"/>
    <w:rsid w:val="00CF717D"/>
    <w:rsid w:val="00D029CB"/>
    <w:rsid w:val="00D26367"/>
    <w:rsid w:val="00D448A5"/>
    <w:rsid w:val="00E05D70"/>
    <w:rsid w:val="00EC1BB5"/>
    <w:rsid w:val="00F466F2"/>
    <w:rsid w:val="00FA7A04"/>
    <w:rsid w:val="00FC57A6"/>
    <w:rsid w:val="00FF5DA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1"/>
    <w:qFormat/>
    <w:rsid w:val="00C57792"/>
    <w:pPr>
      <w:spacing w:after="200"/>
      <w:ind w:left="720"/>
      <w:contextualSpacing/>
    </w:pPr>
    <w:rPr>
      <w:rFonts w:ascii="Verdana" w:hAnsi="Verdana"/>
      <w:color w:val="2A2B27"/>
      <w:sz w:val="17"/>
      <w:szCs w:val="17"/>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val="es"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1"/>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val="es"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val="es"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val="es"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val="es"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1C94C-668B-4F21-8D57-535952C8F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6275</Words>
  <Characters>34513</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4</cp:revision>
  <dcterms:created xsi:type="dcterms:W3CDTF">2023-11-21T19:41:00Z</dcterms:created>
  <dcterms:modified xsi:type="dcterms:W3CDTF">2024-01-12T10:00:00Z</dcterms:modified>
</cp:coreProperties>
</file>